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1259B" w14:textId="77777777" w:rsidR="00F10496" w:rsidRPr="00095E92" w:rsidRDefault="00A22EF4" w:rsidP="006716E1">
      <w:pPr>
        <w:widowControl w:val="0"/>
        <w:spacing w:after="120" w:line="240" w:lineRule="auto"/>
        <w:jc w:val="center"/>
        <w:rPr>
          <w:rFonts w:ascii="Garamond" w:hAnsi="Garamond" w:cs="Times New Roman"/>
          <w:b/>
          <w:bCs/>
          <w:color w:val="365F91" w:themeColor="accent1" w:themeShade="BF"/>
          <w:szCs w:val="24"/>
        </w:rPr>
      </w:pPr>
      <w:r w:rsidRPr="00095E92">
        <w:rPr>
          <w:rFonts w:ascii="Garamond" w:hAnsi="Garamond" w:cs="Times New Roman"/>
          <w:b/>
          <w:bCs/>
          <w:color w:val="365F91" w:themeColor="accent1" w:themeShade="BF"/>
          <w:sz w:val="32"/>
          <w:szCs w:val="32"/>
        </w:rPr>
        <w:t>ASHUTOSH KUMAR</w:t>
      </w:r>
    </w:p>
    <w:tbl>
      <w:tblPr>
        <w:tblStyle w:val="TableGrid"/>
        <w:tblW w:w="0" w:type="auto"/>
        <w:tblBorders>
          <w:top w:val="none" w:sz="0" w:space="0" w:color="auto"/>
          <w:left w:val="none" w:sz="0" w:space="0" w:color="auto"/>
          <w:bottom w:val="none" w:sz="0" w:space="0" w:color="auto"/>
          <w:right w:val="none" w:sz="0" w:space="0" w:color="auto"/>
          <w:insideH w:val="single" w:sz="18" w:space="0" w:color="auto"/>
          <w:insideV w:val="single" w:sz="18" w:space="0" w:color="auto"/>
        </w:tblBorders>
        <w:tblLook w:val="04A0" w:firstRow="1" w:lastRow="0" w:firstColumn="1" w:lastColumn="0" w:noHBand="0" w:noVBand="1"/>
      </w:tblPr>
      <w:tblGrid>
        <w:gridCol w:w="4746"/>
        <w:gridCol w:w="4497"/>
      </w:tblGrid>
      <w:tr w:rsidR="00F10496" w:rsidRPr="00095E92" w14:paraId="280AA44F" w14:textId="77777777" w:rsidTr="00F3351E">
        <w:tc>
          <w:tcPr>
            <w:tcW w:w="4981" w:type="dxa"/>
          </w:tcPr>
          <w:p w14:paraId="36B03185" w14:textId="77777777" w:rsidR="00F10496" w:rsidRPr="00095E92" w:rsidRDefault="00F10496" w:rsidP="006716E1">
            <w:pPr>
              <w:pStyle w:val="Normal1"/>
              <w:widowControl w:val="0"/>
              <w:pBdr>
                <w:top w:val="none" w:sz="0" w:space="0" w:color="auto"/>
                <w:left w:val="none" w:sz="0" w:space="0" w:color="auto"/>
                <w:bottom w:val="none" w:sz="0" w:space="0" w:color="auto"/>
                <w:right w:val="none" w:sz="0" w:space="0" w:color="auto"/>
                <w:between w:val="none" w:sz="0" w:space="0" w:color="auto"/>
              </w:pBdr>
              <w:jc w:val="right"/>
              <w:rPr>
                <w:rFonts w:ascii="Garamond" w:hAnsi="Garamond"/>
                <w:bCs/>
                <w:sz w:val="24"/>
                <w:szCs w:val="24"/>
                <w:lang w:val="en-IN"/>
              </w:rPr>
            </w:pPr>
            <w:r w:rsidRPr="00095E92">
              <w:rPr>
                <w:rFonts w:ascii="Garamond" w:hAnsi="Garamond"/>
                <w:bCs/>
                <w:sz w:val="24"/>
                <w:szCs w:val="24"/>
                <w:lang w:val="en-IN"/>
              </w:rPr>
              <w:t>ashutosh@anchayilkumar.com</w:t>
            </w:r>
          </w:p>
          <w:p w14:paraId="2F5046C1" w14:textId="56D76508" w:rsidR="002D6FE4" w:rsidRDefault="002D6FE4" w:rsidP="006716E1">
            <w:pPr>
              <w:pStyle w:val="Normal1"/>
              <w:widowControl w:val="0"/>
              <w:pBdr>
                <w:top w:val="none" w:sz="0" w:space="0" w:color="auto"/>
                <w:left w:val="none" w:sz="0" w:space="0" w:color="auto"/>
                <w:bottom w:val="none" w:sz="0" w:space="0" w:color="auto"/>
                <w:right w:val="none" w:sz="0" w:space="0" w:color="auto"/>
                <w:between w:val="none" w:sz="0" w:space="0" w:color="auto"/>
              </w:pBdr>
              <w:jc w:val="right"/>
              <w:rPr>
                <w:rFonts w:ascii="Garamond" w:hAnsi="Garamond"/>
                <w:bCs/>
                <w:sz w:val="24"/>
                <w:szCs w:val="24"/>
                <w:lang w:val="en-IN"/>
              </w:rPr>
            </w:pPr>
            <w:r>
              <w:rPr>
                <w:rFonts w:ascii="Garamond" w:hAnsi="Garamond"/>
                <w:bCs/>
                <w:sz w:val="24"/>
                <w:szCs w:val="24"/>
                <w:lang w:val="en-IN"/>
              </w:rPr>
              <w:t>info@anchayilkumar.com</w:t>
            </w:r>
          </w:p>
          <w:p w14:paraId="18F1E97D" w14:textId="6C846CD6" w:rsidR="00F10496" w:rsidRPr="00095E92" w:rsidRDefault="00F10496" w:rsidP="006716E1">
            <w:pPr>
              <w:pStyle w:val="Normal1"/>
              <w:widowControl w:val="0"/>
              <w:pBdr>
                <w:top w:val="none" w:sz="0" w:space="0" w:color="auto"/>
                <w:left w:val="none" w:sz="0" w:space="0" w:color="auto"/>
                <w:bottom w:val="none" w:sz="0" w:space="0" w:color="auto"/>
                <w:right w:val="none" w:sz="0" w:space="0" w:color="auto"/>
                <w:between w:val="none" w:sz="0" w:space="0" w:color="auto"/>
              </w:pBdr>
              <w:jc w:val="right"/>
              <w:rPr>
                <w:rFonts w:ascii="Garamond" w:hAnsi="Garamond"/>
                <w:bCs/>
                <w:sz w:val="24"/>
                <w:szCs w:val="24"/>
                <w:lang w:val="en-IN"/>
              </w:rPr>
            </w:pPr>
            <w:r w:rsidRPr="00095E92">
              <w:rPr>
                <w:rFonts w:ascii="Garamond" w:hAnsi="Garamond"/>
                <w:bCs/>
                <w:sz w:val="24"/>
                <w:szCs w:val="24"/>
                <w:lang w:val="en-IN"/>
              </w:rPr>
              <w:t>(+91) 097 1188 2978</w:t>
            </w:r>
          </w:p>
        </w:tc>
        <w:tc>
          <w:tcPr>
            <w:tcW w:w="4982" w:type="dxa"/>
          </w:tcPr>
          <w:p w14:paraId="59722967" w14:textId="59A3469D" w:rsidR="00F10496" w:rsidRPr="00095E92" w:rsidRDefault="00F10496" w:rsidP="006716E1">
            <w:pPr>
              <w:pStyle w:val="Normal1"/>
              <w:widowControl w:val="0"/>
              <w:rPr>
                <w:rFonts w:ascii="Garamond" w:hAnsi="Garamond"/>
                <w:bCs/>
                <w:sz w:val="24"/>
                <w:szCs w:val="24"/>
                <w:lang w:val="en-IN"/>
              </w:rPr>
            </w:pPr>
            <w:r w:rsidRPr="00095E92">
              <w:rPr>
                <w:rFonts w:ascii="Garamond" w:hAnsi="Garamond"/>
                <w:bCs/>
                <w:sz w:val="24"/>
                <w:szCs w:val="24"/>
                <w:lang w:val="en-IN"/>
              </w:rPr>
              <w:t>D-731 (L.G.F.), C.R. Park</w:t>
            </w:r>
          </w:p>
          <w:p w14:paraId="028B244D" w14:textId="2821DCA7" w:rsidR="00F10496" w:rsidRPr="00095E92" w:rsidRDefault="00F10496" w:rsidP="006716E1">
            <w:pPr>
              <w:pStyle w:val="Normal1"/>
              <w:widowControl w:val="0"/>
              <w:rPr>
                <w:rFonts w:ascii="Garamond" w:hAnsi="Garamond"/>
                <w:bCs/>
                <w:sz w:val="24"/>
                <w:szCs w:val="24"/>
                <w:lang w:val="en-IN"/>
              </w:rPr>
            </w:pPr>
            <w:r w:rsidRPr="00095E92">
              <w:rPr>
                <w:rFonts w:ascii="Garamond" w:hAnsi="Garamond"/>
                <w:bCs/>
                <w:sz w:val="24"/>
                <w:szCs w:val="24"/>
                <w:lang w:val="en-IN"/>
              </w:rPr>
              <w:t>Delhi 110019</w:t>
            </w:r>
          </w:p>
          <w:p w14:paraId="13972246" w14:textId="413C0FC5" w:rsidR="00F10496" w:rsidRPr="00095E92" w:rsidRDefault="00F10496" w:rsidP="006716E1">
            <w:pPr>
              <w:pStyle w:val="Normal1"/>
              <w:widowControl w:val="0"/>
              <w:rPr>
                <w:rFonts w:ascii="Garamond" w:hAnsi="Garamond"/>
                <w:bCs/>
                <w:sz w:val="24"/>
                <w:szCs w:val="24"/>
                <w:lang w:val="en-IN"/>
              </w:rPr>
            </w:pPr>
            <w:r w:rsidRPr="00095E92">
              <w:rPr>
                <w:rFonts w:ascii="Garamond" w:hAnsi="Garamond"/>
                <w:bCs/>
                <w:sz w:val="24"/>
                <w:szCs w:val="24"/>
                <w:lang w:val="en-IN"/>
              </w:rPr>
              <w:t>(+91) 011 4263 0173</w:t>
            </w:r>
          </w:p>
        </w:tc>
      </w:tr>
    </w:tbl>
    <w:p w14:paraId="0F7282EA" w14:textId="77777777" w:rsidR="00A22EF4" w:rsidRPr="00095E92" w:rsidRDefault="00A22EF4" w:rsidP="00483F5B">
      <w:pPr>
        <w:pStyle w:val="Normal1"/>
        <w:widowControl w:val="0"/>
        <w:spacing w:before="120" w:after="120" w:line="240" w:lineRule="auto"/>
        <w:rPr>
          <w:rFonts w:ascii="Garamond" w:hAnsi="Garamond"/>
          <w:b/>
          <w:smallCaps/>
          <w:color w:val="365F91" w:themeColor="accent1" w:themeShade="BF"/>
          <w:sz w:val="24"/>
          <w:szCs w:val="24"/>
          <w:lang w:val="en-IN"/>
        </w:rPr>
      </w:pPr>
      <w:r w:rsidRPr="00095E92">
        <w:rPr>
          <w:rFonts w:ascii="Garamond" w:hAnsi="Garamond"/>
          <w:b/>
          <w:smallCaps/>
          <w:color w:val="365F91" w:themeColor="accent1" w:themeShade="BF"/>
          <w:sz w:val="24"/>
          <w:szCs w:val="24"/>
          <w:lang w:val="en-IN"/>
        </w:rPr>
        <w:t>EDUCATION</w:t>
      </w:r>
    </w:p>
    <w:p w14:paraId="3714F891" w14:textId="3F2ED1C7" w:rsidR="00A22EF4" w:rsidRPr="00095E92" w:rsidRDefault="00A22EF4" w:rsidP="006716E1">
      <w:pPr>
        <w:pStyle w:val="Normal1"/>
        <w:widowControl w:val="0"/>
        <w:numPr>
          <w:ilvl w:val="0"/>
          <w:numId w:val="2"/>
        </w:numPr>
        <w:spacing w:after="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LL.M. </w:t>
      </w:r>
      <w:r w:rsidR="00751077" w:rsidRPr="00095E92">
        <w:rPr>
          <w:rFonts w:ascii="Garamond" w:hAnsi="Garamond"/>
          <w:sz w:val="24"/>
          <w:szCs w:val="24"/>
          <w:lang w:val="en-IN"/>
        </w:rPr>
        <w:t>(</w:t>
      </w:r>
      <w:r w:rsidRPr="00095E92">
        <w:rPr>
          <w:rFonts w:ascii="Garamond" w:hAnsi="Garamond"/>
          <w:sz w:val="24"/>
          <w:szCs w:val="24"/>
          <w:lang w:val="en-IN"/>
        </w:rPr>
        <w:t>Columbia</w:t>
      </w:r>
      <w:r w:rsidR="00751077" w:rsidRPr="00095E92">
        <w:rPr>
          <w:rFonts w:ascii="Garamond" w:hAnsi="Garamond"/>
          <w:sz w:val="24"/>
          <w:szCs w:val="24"/>
          <w:lang w:val="en-IN"/>
        </w:rPr>
        <w:t xml:space="preserve"> Law School, New York)</w:t>
      </w:r>
      <w:r w:rsidR="002D6FE4">
        <w:rPr>
          <w:rFonts w:ascii="Garamond" w:hAnsi="Garamond"/>
          <w:sz w:val="24"/>
          <w:szCs w:val="24"/>
          <w:lang w:val="en-IN"/>
        </w:rPr>
        <w:t xml:space="preserve"> – 2015</w:t>
      </w:r>
    </w:p>
    <w:p w14:paraId="3A9096F0" w14:textId="57002755" w:rsidR="00A22EF4" w:rsidRPr="00095E92" w:rsidRDefault="00A22EF4" w:rsidP="006716E1">
      <w:pPr>
        <w:pStyle w:val="Normal1"/>
        <w:widowControl w:val="0"/>
        <w:numPr>
          <w:ilvl w:val="0"/>
          <w:numId w:val="2"/>
        </w:numPr>
        <w:spacing w:after="24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B.A., LL.B. (Hons.) </w:t>
      </w:r>
      <w:r w:rsidR="00751077" w:rsidRPr="00095E92">
        <w:rPr>
          <w:rFonts w:ascii="Garamond" w:hAnsi="Garamond"/>
          <w:sz w:val="24"/>
          <w:szCs w:val="24"/>
          <w:lang w:val="en-IN"/>
        </w:rPr>
        <w:t>(National Law School of India University, Bangalore)</w:t>
      </w:r>
      <w:r w:rsidR="002D6FE4">
        <w:rPr>
          <w:rFonts w:ascii="Garamond" w:hAnsi="Garamond"/>
          <w:sz w:val="24"/>
          <w:szCs w:val="24"/>
          <w:lang w:val="en-IN"/>
        </w:rPr>
        <w:t xml:space="preserve"> – 2010</w:t>
      </w:r>
    </w:p>
    <w:p w14:paraId="5C0E5401" w14:textId="77777777" w:rsidR="00A22EF4" w:rsidRPr="00095E92" w:rsidRDefault="00A22EF4" w:rsidP="006716E1">
      <w:pPr>
        <w:pStyle w:val="Normal1"/>
        <w:widowControl w:val="0"/>
        <w:spacing w:before="120" w:after="120" w:line="240" w:lineRule="auto"/>
        <w:rPr>
          <w:rFonts w:ascii="Garamond" w:hAnsi="Garamond"/>
          <w:b/>
          <w:smallCaps/>
          <w:color w:val="365F91" w:themeColor="accent1" w:themeShade="BF"/>
          <w:sz w:val="24"/>
          <w:szCs w:val="24"/>
          <w:lang w:val="en-IN"/>
        </w:rPr>
      </w:pPr>
      <w:r w:rsidRPr="00095E92">
        <w:rPr>
          <w:rFonts w:ascii="Garamond" w:hAnsi="Garamond"/>
          <w:b/>
          <w:smallCaps/>
          <w:color w:val="365F91" w:themeColor="accent1" w:themeShade="BF"/>
          <w:sz w:val="24"/>
          <w:szCs w:val="24"/>
          <w:lang w:val="en-IN"/>
        </w:rPr>
        <w:t>PROFESSIONAL QUALIFICATIONS</w:t>
      </w:r>
    </w:p>
    <w:p w14:paraId="2CB97FC8" w14:textId="05728ACA" w:rsidR="00A22EF4" w:rsidRPr="00095E92" w:rsidRDefault="00A22EF4" w:rsidP="006716E1">
      <w:pPr>
        <w:pStyle w:val="Normal1"/>
        <w:widowControl w:val="0"/>
        <w:numPr>
          <w:ilvl w:val="0"/>
          <w:numId w:val="2"/>
        </w:numPr>
        <w:spacing w:after="0" w:line="240" w:lineRule="auto"/>
        <w:ind w:left="284" w:hanging="284"/>
        <w:jc w:val="both"/>
        <w:rPr>
          <w:rFonts w:ascii="Garamond" w:hAnsi="Garamond"/>
          <w:sz w:val="24"/>
          <w:szCs w:val="24"/>
          <w:lang w:val="en-IN"/>
        </w:rPr>
      </w:pPr>
      <w:r w:rsidRPr="00095E92">
        <w:rPr>
          <w:rFonts w:ascii="Garamond" w:hAnsi="Garamond"/>
          <w:sz w:val="24"/>
          <w:szCs w:val="24"/>
          <w:lang w:val="en-IN"/>
        </w:rPr>
        <w:t>Advocate (India)</w:t>
      </w:r>
      <w:r w:rsidR="002D6FE4">
        <w:rPr>
          <w:rFonts w:ascii="Garamond" w:hAnsi="Garamond"/>
          <w:sz w:val="24"/>
          <w:szCs w:val="24"/>
          <w:lang w:val="en-IN"/>
        </w:rPr>
        <w:t xml:space="preserve"> – </w:t>
      </w:r>
      <w:r w:rsidR="00751077" w:rsidRPr="00095E92">
        <w:rPr>
          <w:rFonts w:ascii="Garamond" w:hAnsi="Garamond"/>
          <w:sz w:val="24"/>
          <w:szCs w:val="24"/>
          <w:lang w:val="en-IN"/>
        </w:rPr>
        <w:t>2010</w:t>
      </w:r>
    </w:p>
    <w:p w14:paraId="6367F831" w14:textId="0C91D13A" w:rsidR="00A22EF4" w:rsidRPr="00095E92" w:rsidRDefault="00A22EF4" w:rsidP="006716E1">
      <w:pPr>
        <w:pStyle w:val="Normal1"/>
        <w:widowControl w:val="0"/>
        <w:numPr>
          <w:ilvl w:val="0"/>
          <w:numId w:val="2"/>
        </w:numPr>
        <w:spacing w:after="240" w:line="240" w:lineRule="auto"/>
        <w:ind w:left="284" w:hanging="284"/>
        <w:jc w:val="both"/>
        <w:rPr>
          <w:rFonts w:ascii="Garamond" w:hAnsi="Garamond"/>
          <w:sz w:val="24"/>
          <w:szCs w:val="24"/>
          <w:lang w:val="en-IN"/>
        </w:rPr>
      </w:pPr>
      <w:r w:rsidRPr="00095E92">
        <w:rPr>
          <w:rFonts w:ascii="Garamond" w:hAnsi="Garamond"/>
          <w:sz w:val="24"/>
          <w:szCs w:val="24"/>
          <w:lang w:val="en-IN"/>
        </w:rPr>
        <w:t>Non-Practising Solicitor (England</w:t>
      </w:r>
      <w:r w:rsidR="00F77653" w:rsidRPr="00095E92">
        <w:rPr>
          <w:rFonts w:ascii="Garamond" w:hAnsi="Garamond"/>
          <w:sz w:val="24"/>
          <w:szCs w:val="24"/>
          <w:lang w:val="en-IN"/>
        </w:rPr>
        <w:t xml:space="preserve"> and Wales</w:t>
      </w:r>
      <w:r w:rsidRPr="00095E92">
        <w:rPr>
          <w:rFonts w:ascii="Garamond" w:hAnsi="Garamond"/>
          <w:sz w:val="24"/>
          <w:szCs w:val="24"/>
          <w:lang w:val="en-IN"/>
        </w:rPr>
        <w:t>)</w:t>
      </w:r>
      <w:r w:rsidR="002D6FE4">
        <w:rPr>
          <w:rFonts w:ascii="Garamond" w:hAnsi="Garamond"/>
          <w:sz w:val="24"/>
          <w:szCs w:val="24"/>
          <w:lang w:val="en-IN"/>
        </w:rPr>
        <w:t xml:space="preserve"> – </w:t>
      </w:r>
      <w:r w:rsidR="00751077" w:rsidRPr="00095E92">
        <w:rPr>
          <w:rFonts w:ascii="Garamond" w:hAnsi="Garamond"/>
          <w:sz w:val="24"/>
          <w:szCs w:val="24"/>
          <w:lang w:val="en-IN"/>
        </w:rPr>
        <w:t>2012</w:t>
      </w:r>
    </w:p>
    <w:p w14:paraId="7466B521" w14:textId="3D8252D9" w:rsidR="004F65F2" w:rsidRPr="00095E92" w:rsidRDefault="004F65F2" w:rsidP="006716E1">
      <w:pPr>
        <w:pStyle w:val="Normal1"/>
        <w:widowControl w:val="0"/>
        <w:spacing w:before="120" w:after="120" w:line="240" w:lineRule="auto"/>
        <w:rPr>
          <w:rFonts w:ascii="Garamond" w:hAnsi="Garamond"/>
          <w:b/>
          <w:smallCaps/>
          <w:color w:val="365F91" w:themeColor="accent1" w:themeShade="BF"/>
          <w:sz w:val="24"/>
          <w:szCs w:val="24"/>
          <w:lang w:val="en-IN"/>
        </w:rPr>
      </w:pPr>
      <w:r w:rsidRPr="00095E92">
        <w:rPr>
          <w:rFonts w:ascii="Garamond" w:hAnsi="Garamond"/>
          <w:b/>
          <w:smallCaps/>
          <w:color w:val="365F91" w:themeColor="accent1" w:themeShade="BF"/>
          <w:sz w:val="24"/>
          <w:szCs w:val="24"/>
          <w:lang w:val="en-IN"/>
        </w:rPr>
        <w:t>EMPANELMENTS</w:t>
      </w:r>
    </w:p>
    <w:p w14:paraId="74E23B89" w14:textId="582E48E7" w:rsidR="006F6B3F" w:rsidRPr="00095E92" w:rsidRDefault="006F6B3F" w:rsidP="006716E1">
      <w:pPr>
        <w:pStyle w:val="Normal1"/>
        <w:widowControl w:val="0"/>
        <w:numPr>
          <w:ilvl w:val="0"/>
          <w:numId w:val="2"/>
        </w:numPr>
        <w:spacing w:after="0" w:line="240" w:lineRule="auto"/>
        <w:ind w:left="284" w:hanging="284"/>
        <w:jc w:val="both"/>
        <w:rPr>
          <w:rFonts w:ascii="Garamond" w:hAnsi="Garamond"/>
          <w:sz w:val="24"/>
          <w:szCs w:val="24"/>
          <w:lang w:val="en-IN"/>
        </w:rPr>
      </w:pPr>
      <w:r w:rsidRPr="00095E92">
        <w:rPr>
          <w:rFonts w:ascii="Garamond" w:hAnsi="Garamond"/>
          <w:sz w:val="24"/>
          <w:szCs w:val="24"/>
          <w:lang w:val="en-IN"/>
        </w:rPr>
        <w:t>Delhi International Arbitration Centre</w:t>
      </w:r>
      <w:r w:rsidR="004B6FA1" w:rsidRPr="00095E92">
        <w:rPr>
          <w:rFonts w:ascii="Garamond" w:hAnsi="Garamond"/>
          <w:sz w:val="24"/>
          <w:szCs w:val="24"/>
          <w:lang w:val="en-IN"/>
        </w:rPr>
        <w:t xml:space="preserve"> (DIAC)</w:t>
      </w:r>
      <w:r w:rsidRPr="00095E92">
        <w:rPr>
          <w:rFonts w:ascii="Garamond" w:hAnsi="Garamond"/>
          <w:sz w:val="24"/>
          <w:szCs w:val="24"/>
          <w:lang w:val="en-IN"/>
        </w:rPr>
        <w:t xml:space="preserve"> (as Arbitrator)</w:t>
      </w:r>
    </w:p>
    <w:p w14:paraId="02AFA348" w14:textId="3FBAC1F7" w:rsidR="0080386F" w:rsidRPr="00095E92" w:rsidRDefault="0080386F" w:rsidP="006716E1">
      <w:pPr>
        <w:pStyle w:val="Normal1"/>
        <w:widowControl w:val="0"/>
        <w:numPr>
          <w:ilvl w:val="0"/>
          <w:numId w:val="2"/>
        </w:numPr>
        <w:spacing w:after="0" w:line="240" w:lineRule="auto"/>
        <w:ind w:left="284" w:hanging="284"/>
        <w:jc w:val="both"/>
        <w:rPr>
          <w:rFonts w:ascii="Garamond" w:hAnsi="Garamond"/>
          <w:sz w:val="24"/>
          <w:szCs w:val="24"/>
          <w:lang w:val="en-IN"/>
        </w:rPr>
      </w:pPr>
      <w:r w:rsidRPr="00095E92">
        <w:rPr>
          <w:rFonts w:ascii="Garamond" w:hAnsi="Garamond"/>
          <w:sz w:val="24"/>
          <w:szCs w:val="24"/>
          <w:lang w:val="en-IN"/>
        </w:rPr>
        <w:t>Centre for Online Resolution of Disputes</w:t>
      </w:r>
      <w:r w:rsidR="00C80245" w:rsidRPr="00095E92">
        <w:rPr>
          <w:rFonts w:ascii="Garamond" w:hAnsi="Garamond"/>
          <w:sz w:val="24"/>
          <w:szCs w:val="24"/>
          <w:lang w:val="en-IN"/>
        </w:rPr>
        <w:t xml:space="preserve">, Bangalore </w:t>
      </w:r>
      <w:r w:rsidRPr="00095E92">
        <w:rPr>
          <w:rFonts w:ascii="Garamond" w:hAnsi="Garamond"/>
          <w:sz w:val="24"/>
          <w:szCs w:val="24"/>
          <w:lang w:val="en-IN"/>
        </w:rPr>
        <w:t>(CORD) (as Arbitrator)</w:t>
      </w:r>
    </w:p>
    <w:p w14:paraId="5664E0D8" w14:textId="7555BA8A" w:rsidR="004F65F2" w:rsidRPr="00095E92" w:rsidRDefault="008D39EA" w:rsidP="006716E1">
      <w:pPr>
        <w:pStyle w:val="Normal1"/>
        <w:widowControl w:val="0"/>
        <w:numPr>
          <w:ilvl w:val="0"/>
          <w:numId w:val="2"/>
        </w:numPr>
        <w:spacing w:after="0" w:line="240" w:lineRule="auto"/>
        <w:ind w:left="284" w:hanging="284"/>
        <w:jc w:val="both"/>
        <w:rPr>
          <w:rFonts w:ascii="Garamond" w:hAnsi="Garamond"/>
          <w:sz w:val="24"/>
          <w:szCs w:val="24"/>
          <w:lang w:val="en-IN"/>
        </w:rPr>
      </w:pPr>
      <w:r w:rsidRPr="00095E92">
        <w:rPr>
          <w:rFonts w:ascii="Garamond" w:hAnsi="Garamond"/>
          <w:sz w:val="24"/>
          <w:szCs w:val="24"/>
          <w:lang w:val="en-IN"/>
        </w:rPr>
        <w:t>Oil India Limited</w:t>
      </w:r>
    </w:p>
    <w:p w14:paraId="7712B2D4" w14:textId="4FCAF734" w:rsidR="004F65F2" w:rsidRPr="002D6FE4" w:rsidRDefault="008D39EA" w:rsidP="002D6FE4">
      <w:pPr>
        <w:pStyle w:val="Normal1"/>
        <w:widowControl w:val="0"/>
        <w:numPr>
          <w:ilvl w:val="0"/>
          <w:numId w:val="2"/>
        </w:numPr>
        <w:spacing w:after="240" w:line="240" w:lineRule="auto"/>
        <w:ind w:left="284" w:hanging="284"/>
        <w:jc w:val="both"/>
        <w:rPr>
          <w:rFonts w:ascii="Garamond" w:hAnsi="Garamond"/>
          <w:sz w:val="24"/>
          <w:szCs w:val="24"/>
          <w:lang w:val="en-IN"/>
        </w:rPr>
      </w:pPr>
      <w:r w:rsidRPr="00095E92">
        <w:rPr>
          <w:rFonts w:ascii="Garamond" w:hAnsi="Garamond"/>
          <w:sz w:val="24"/>
          <w:szCs w:val="24"/>
          <w:lang w:val="en-IN"/>
        </w:rPr>
        <w:t>Oil and Natural Gas Corporation Limited</w:t>
      </w:r>
    </w:p>
    <w:p w14:paraId="7613A8A1" w14:textId="4634D89C" w:rsidR="00751077" w:rsidRPr="00095E92" w:rsidRDefault="00751077" w:rsidP="006716E1">
      <w:pPr>
        <w:pStyle w:val="Normal1"/>
        <w:widowControl w:val="0"/>
        <w:spacing w:before="120" w:after="120" w:line="240" w:lineRule="auto"/>
        <w:rPr>
          <w:rFonts w:ascii="Garamond" w:hAnsi="Garamond"/>
          <w:b/>
          <w:smallCaps/>
          <w:color w:val="365F91" w:themeColor="accent1" w:themeShade="BF"/>
          <w:sz w:val="24"/>
          <w:szCs w:val="24"/>
          <w:lang w:val="en-IN"/>
        </w:rPr>
      </w:pPr>
      <w:r w:rsidRPr="00095E92">
        <w:rPr>
          <w:rFonts w:ascii="Garamond" w:hAnsi="Garamond"/>
          <w:b/>
          <w:smallCaps/>
          <w:color w:val="365F91" w:themeColor="accent1" w:themeShade="BF"/>
          <w:sz w:val="24"/>
          <w:szCs w:val="24"/>
          <w:lang w:val="en-IN"/>
        </w:rPr>
        <w:t>WORK EXPERIENCE</w:t>
      </w:r>
    </w:p>
    <w:p w14:paraId="6B39301B" w14:textId="1D433C15" w:rsidR="00751077" w:rsidRPr="0070452A" w:rsidRDefault="00751077" w:rsidP="006716E1">
      <w:pPr>
        <w:pStyle w:val="Normal1"/>
        <w:widowControl w:val="0"/>
        <w:spacing w:after="120" w:line="240" w:lineRule="auto"/>
        <w:jc w:val="both"/>
        <w:rPr>
          <w:rFonts w:ascii="Garamond" w:hAnsi="Garamond"/>
          <w:sz w:val="24"/>
          <w:szCs w:val="24"/>
          <w:lang w:val="en-IN"/>
        </w:rPr>
      </w:pPr>
      <w:r w:rsidRPr="0070452A">
        <w:rPr>
          <w:rFonts w:ascii="Garamond" w:hAnsi="Garamond"/>
          <w:b/>
          <w:sz w:val="24"/>
          <w:szCs w:val="24"/>
          <w:lang w:val="en-IN"/>
        </w:rPr>
        <w:t>Principal, AnchayilKumar</w:t>
      </w:r>
      <w:r w:rsidR="002D6FE4">
        <w:rPr>
          <w:rFonts w:ascii="Garamond" w:hAnsi="Garamond"/>
          <w:b/>
          <w:sz w:val="24"/>
          <w:szCs w:val="24"/>
          <w:lang w:val="en-IN"/>
        </w:rPr>
        <w:t xml:space="preserve"> – Advocates</w:t>
      </w:r>
      <w:r w:rsidRPr="0070452A">
        <w:rPr>
          <w:rFonts w:ascii="Garamond" w:hAnsi="Garamond"/>
          <w:b/>
          <w:sz w:val="24"/>
          <w:szCs w:val="24"/>
          <w:lang w:val="en-IN"/>
        </w:rPr>
        <w:t>, Delhi (</w:t>
      </w:r>
      <w:r w:rsidR="008B3544" w:rsidRPr="0070452A">
        <w:rPr>
          <w:rFonts w:ascii="Garamond" w:hAnsi="Garamond"/>
          <w:b/>
          <w:sz w:val="24"/>
          <w:szCs w:val="24"/>
          <w:lang w:val="en-IN"/>
        </w:rPr>
        <w:t>Jan</w:t>
      </w:r>
      <w:r w:rsidRPr="0070452A">
        <w:rPr>
          <w:rFonts w:ascii="Garamond" w:hAnsi="Garamond"/>
          <w:b/>
          <w:sz w:val="24"/>
          <w:szCs w:val="24"/>
          <w:lang w:val="en-IN"/>
        </w:rPr>
        <w:t xml:space="preserve"> 201</w:t>
      </w:r>
      <w:r w:rsidR="008B3544" w:rsidRPr="0070452A">
        <w:rPr>
          <w:rFonts w:ascii="Garamond" w:hAnsi="Garamond"/>
          <w:b/>
          <w:sz w:val="24"/>
          <w:szCs w:val="24"/>
          <w:lang w:val="en-IN"/>
        </w:rPr>
        <w:t>8</w:t>
      </w:r>
      <w:r w:rsidRPr="0070452A">
        <w:rPr>
          <w:rFonts w:ascii="Garamond" w:hAnsi="Garamond"/>
          <w:b/>
          <w:sz w:val="24"/>
          <w:szCs w:val="24"/>
          <w:lang w:val="en-IN"/>
        </w:rPr>
        <w:t xml:space="preserve"> – Present)</w:t>
      </w:r>
    </w:p>
    <w:p w14:paraId="0BF77353" w14:textId="2756CEA8" w:rsidR="00751077" w:rsidRPr="00095E92" w:rsidRDefault="00751077" w:rsidP="006716E1">
      <w:pPr>
        <w:pStyle w:val="Normal1"/>
        <w:widowControl w:val="0"/>
        <w:spacing w:after="120" w:line="240" w:lineRule="auto"/>
        <w:jc w:val="both"/>
        <w:rPr>
          <w:rFonts w:ascii="Garamond" w:hAnsi="Garamond"/>
          <w:sz w:val="24"/>
          <w:szCs w:val="24"/>
          <w:lang w:val="en-IN"/>
        </w:rPr>
      </w:pPr>
      <w:r w:rsidRPr="00095E92">
        <w:rPr>
          <w:rFonts w:ascii="Garamond" w:hAnsi="Garamond"/>
          <w:sz w:val="24"/>
          <w:szCs w:val="24"/>
          <w:lang w:val="en-IN"/>
        </w:rPr>
        <w:t xml:space="preserve">I handle a range of civil, commercial, and regulatory disputes before the Supreme Court, the Delhi High Court, the National Company Law Tribunal and Appellate Tribunal, other statutory </w:t>
      </w:r>
      <w:proofErr w:type="gramStart"/>
      <w:r w:rsidRPr="00095E92">
        <w:rPr>
          <w:rFonts w:ascii="Garamond" w:hAnsi="Garamond"/>
          <w:sz w:val="24"/>
          <w:szCs w:val="24"/>
          <w:lang w:val="en-IN"/>
        </w:rPr>
        <w:t>tribunals</w:t>
      </w:r>
      <w:proofErr w:type="gramEnd"/>
      <w:r w:rsidRPr="00095E92">
        <w:rPr>
          <w:rFonts w:ascii="Garamond" w:hAnsi="Garamond"/>
          <w:sz w:val="24"/>
          <w:szCs w:val="24"/>
          <w:lang w:val="en-IN"/>
        </w:rPr>
        <w:t xml:space="preserve"> and arbitral tribunals. </w:t>
      </w:r>
      <w:r w:rsidR="00CC69AB" w:rsidRPr="00095E92">
        <w:rPr>
          <w:rFonts w:ascii="Garamond" w:hAnsi="Garamond"/>
          <w:sz w:val="24"/>
          <w:szCs w:val="24"/>
          <w:lang w:val="en-IN"/>
        </w:rPr>
        <w:t xml:space="preserve">I also </w:t>
      </w:r>
      <w:r w:rsidR="00593959" w:rsidRPr="00095E92">
        <w:rPr>
          <w:rFonts w:ascii="Garamond" w:hAnsi="Garamond"/>
          <w:sz w:val="24"/>
          <w:szCs w:val="24"/>
          <w:lang w:val="en-IN"/>
        </w:rPr>
        <w:t>act</w:t>
      </w:r>
      <w:r w:rsidR="00CC69AB" w:rsidRPr="00095E92">
        <w:rPr>
          <w:rFonts w:ascii="Garamond" w:hAnsi="Garamond"/>
          <w:sz w:val="24"/>
          <w:szCs w:val="24"/>
          <w:lang w:val="en-IN"/>
        </w:rPr>
        <w:t xml:space="preserve"> as </w:t>
      </w:r>
      <w:r w:rsidR="00593959" w:rsidRPr="00095E92">
        <w:rPr>
          <w:rFonts w:ascii="Garamond" w:hAnsi="Garamond"/>
          <w:sz w:val="24"/>
          <w:szCs w:val="24"/>
          <w:lang w:val="en-IN"/>
        </w:rPr>
        <w:t>an</w:t>
      </w:r>
      <w:r w:rsidR="00CC69AB" w:rsidRPr="00095E92">
        <w:rPr>
          <w:rFonts w:ascii="Garamond" w:hAnsi="Garamond"/>
          <w:sz w:val="24"/>
          <w:szCs w:val="24"/>
          <w:lang w:val="en-IN"/>
        </w:rPr>
        <w:t xml:space="preserve"> arbitrator in multiple commercial arbitration</w:t>
      </w:r>
      <w:r w:rsidR="00593959" w:rsidRPr="00095E92">
        <w:rPr>
          <w:rFonts w:ascii="Garamond" w:hAnsi="Garamond"/>
          <w:sz w:val="24"/>
          <w:szCs w:val="24"/>
          <w:lang w:val="en-IN"/>
        </w:rPr>
        <w:t>s.</w:t>
      </w:r>
      <w:r w:rsidR="002D6FE4">
        <w:rPr>
          <w:rFonts w:ascii="Garamond" w:hAnsi="Garamond"/>
          <w:sz w:val="24"/>
          <w:szCs w:val="24"/>
          <w:lang w:val="en-IN"/>
        </w:rPr>
        <w:t xml:space="preserve"> </w:t>
      </w:r>
      <w:r w:rsidR="002D6FE4" w:rsidRPr="00095E92">
        <w:rPr>
          <w:rFonts w:ascii="Garamond" w:hAnsi="Garamond"/>
          <w:sz w:val="24"/>
          <w:szCs w:val="24"/>
          <w:lang w:val="en-IN"/>
        </w:rPr>
        <w:t>I also assist businesses in contract drafting and negotiation and compliance-related queries and provide legal advice on various issues.</w:t>
      </w:r>
    </w:p>
    <w:p w14:paraId="2F0FDFD7" w14:textId="77777777" w:rsidR="00751077" w:rsidRPr="00095E92" w:rsidRDefault="00751077" w:rsidP="006716E1">
      <w:pPr>
        <w:pStyle w:val="Normal1"/>
        <w:widowControl w:val="0"/>
        <w:spacing w:after="120" w:line="240" w:lineRule="auto"/>
        <w:jc w:val="both"/>
        <w:rPr>
          <w:rFonts w:ascii="Garamond" w:hAnsi="Garamond"/>
          <w:i/>
          <w:iCs/>
          <w:sz w:val="24"/>
          <w:szCs w:val="24"/>
          <w:u w:val="single"/>
          <w:lang w:val="en-IN"/>
        </w:rPr>
      </w:pPr>
      <w:r w:rsidRPr="00095E92">
        <w:rPr>
          <w:rFonts w:ascii="Garamond" w:hAnsi="Garamond"/>
          <w:i/>
          <w:iCs/>
          <w:sz w:val="24"/>
          <w:szCs w:val="24"/>
          <w:u w:val="single"/>
          <w:lang w:val="en-IN"/>
        </w:rPr>
        <w:t>Key Matters</w:t>
      </w:r>
    </w:p>
    <w:p w14:paraId="67D20983" w14:textId="2CC82CC6" w:rsidR="002D6FE4" w:rsidRPr="002D6FE4" w:rsidRDefault="00CC69AB" w:rsidP="002D6FE4">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Acting as sole arbitrator</w:t>
      </w:r>
      <w:r w:rsidR="00593959" w:rsidRPr="00095E92">
        <w:rPr>
          <w:rFonts w:ascii="Garamond" w:hAnsi="Garamond"/>
          <w:sz w:val="24"/>
          <w:szCs w:val="24"/>
          <w:lang w:val="en-IN"/>
        </w:rPr>
        <w:t xml:space="preserve"> in multiple commercial arbitrations</w:t>
      </w:r>
      <w:r w:rsidR="003B1C4F" w:rsidRPr="00095E92">
        <w:rPr>
          <w:rFonts w:ascii="Garamond" w:hAnsi="Garamond"/>
          <w:sz w:val="24"/>
          <w:szCs w:val="24"/>
          <w:lang w:val="en-IN"/>
        </w:rPr>
        <w:t xml:space="preserve"> pursuant to</w:t>
      </w:r>
      <w:r w:rsidR="00593959" w:rsidRPr="00095E92">
        <w:rPr>
          <w:rFonts w:ascii="Garamond" w:hAnsi="Garamond"/>
          <w:sz w:val="24"/>
          <w:szCs w:val="24"/>
          <w:lang w:val="en-IN"/>
        </w:rPr>
        <w:t xml:space="preserve"> </w:t>
      </w:r>
      <w:r w:rsidR="003B1C4F" w:rsidRPr="00095E92">
        <w:rPr>
          <w:rFonts w:ascii="Garamond" w:hAnsi="Garamond"/>
          <w:sz w:val="24"/>
          <w:szCs w:val="24"/>
          <w:lang w:val="en-IN"/>
        </w:rPr>
        <w:t>a</w:t>
      </w:r>
      <w:r w:rsidR="00593959" w:rsidRPr="00095E92">
        <w:rPr>
          <w:rFonts w:ascii="Garamond" w:hAnsi="Garamond"/>
          <w:sz w:val="24"/>
          <w:szCs w:val="24"/>
          <w:lang w:val="en-IN"/>
        </w:rPr>
        <w:t>ppoint</w:t>
      </w:r>
      <w:r w:rsidR="003B1C4F" w:rsidRPr="00095E92">
        <w:rPr>
          <w:rFonts w:ascii="Garamond" w:hAnsi="Garamond"/>
          <w:sz w:val="24"/>
          <w:szCs w:val="24"/>
          <w:lang w:val="en-IN"/>
        </w:rPr>
        <w:t>ment</w:t>
      </w:r>
      <w:r w:rsidR="00C96CC9" w:rsidRPr="00095E92">
        <w:rPr>
          <w:rFonts w:ascii="Garamond" w:hAnsi="Garamond"/>
          <w:sz w:val="24"/>
          <w:szCs w:val="24"/>
          <w:lang w:val="en-IN"/>
        </w:rPr>
        <w:t>s</w:t>
      </w:r>
      <w:r w:rsidR="00593959" w:rsidRPr="00095E92">
        <w:rPr>
          <w:rFonts w:ascii="Garamond" w:hAnsi="Garamond"/>
          <w:sz w:val="24"/>
          <w:szCs w:val="24"/>
          <w:lang w:val="en-IN"/>
        </w:rPr>
        <w:t xml:space="preserve"> by the Hon’ble Delhi High Court.</w:t>
      </w:r>
    </w:p>
    <w:p w14:paraId="289568EC" w14:textId="545F1984" w:rsidR="007D3ADC" w:rsidRPr="00095E92" w:rsidRDefault="007D3ADC"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Ad-hoc arbitration proceedings in respect of disputes under an exploration and production contract for coal bed methane – representing the Directorate General of Hydrocarbons</w:t>
      </w:r>
      <w:r w:rsidR="002D6FE4">
        <w:rPr>
          <w:rFonts w:ascii="Garamond" w:hAnsi="Garamond"/>
          <w:sz w:val="24"/>
          <w:szCs w:val="24"/>
          <w:lang w:val="en-IN"/>
        </w:rPr>
        <w:t>, Ministry of Petroleum &amp; Natural Gas, Government of India</w:t>
      </w:r>
    </w:p>
    <w:p w14:paraId="06E6F78F" w14:textId="77777777" w:rsidR="007D3ADC" w:rsidRPr="00095E92" w:rsidRDefault="007D3ADC"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Ad-hoc arbitration proceedings in respect of disputes under production sharing contracts – representing Oil India Ltd.</w:t>
      </w:r>
    </w:p>
    <w:p w14:paraId="2540FC56" w14:textId="23E168AB" w:rsidR="00B464D0"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A civil suit before the Delhi High Court seeking an anti-arbitration injunction </w:t>
      </w:r>
      <w:r w:rsidR="00B464D0" w:rsidRPr="00095E92">
        <w:rPr>
          <w:rFonts w:ascii="Garamond" w:hAnsi="Garamond"/>
          <w:sz w:val="24"/>
          <w:szCs w:val="24"/>
          <w:lang w:val="en-IN"/>
        </w:rPr>
        <w:t>in respect</w:t>
      </w:r>
      <w:r w:rsidRPr="00095E92">
        <w:rPr>
          <w:rFonts w:ascii="Garamond" w:hAnsi="Garamond"/>
          <w:sz w:val="24"/>
          <w:szCs w:val="24"/>
          <w:lang w:val="en-IN"/>
        </w:rPr>
        <w:t xml:space="preserve"> of </w:t>
      </w:r>
      <w:r w:rsidR="00B464D0" w:rsidRPr="00095E92">
        <w:rPr>
          <w:rFonts w:ascii="Garamond" w:hAnsi="Garamond"/>
          <w:sz w:val="24"/>
          <w:szCs w:val="24"/>
          <w:lang w:val="en-IN"/>
        </w:rPr>
        <w:t xml:space="preserve">an </w:t>
      </w:r>
      <w:r w:rsidRPr="00095E92">
        <w:rPr>
          <w:rFonts w:ascii="Garamond" w:hAnsi="Garamond"/>
          <w:sz w:val="24"/>
          <w:szCs w:val="24"/>
          <w:lang w:val="en-IN"/>
        </w:rPr>
        <w:t xml:space="preserve">investment treaty arbitration </w:t>
      </w:r>
      <w:r w:rsidR="00B464D0" w:rsidRPr="00095E92">
        <w:rPr>
          <w:rFonts w:ascii="Garamond" w:hAnsi="Garamond"/>
          <w:sz w:val="24"/>
          <w:szCs w:val="24"/>
          <w:lang w:val="en-IN"/>
        </w:rPr>
        <w:t>commenced by the Vodafone Group</w:t>
      </w:r>
      <w:r w:rsidRPr="00095E92">
        <w:rPr>
          <w:rFonts w:ascii="Garamond" w:hAnsi="Garamond"/>
          <w:sz w:val="24"/>
          <w:szCs w:val="24"/>
          <w:lang w:val="en-IN"/>
        </w:rPr>
        <w:t xml:space="preserve"> – represent</w:t>
      </w:r>
      <w:r w:rsidR="00043318" w:rsidRPr="00095E92">
        <w:rPr>
          <w:rFonts w:ascii="Garamond" w:hAnsi="Garamond"/>
          <w:sz w:val="24"/>
          <w:szCs w:val="24"/>
          <w:lang w:val="en-IN"/>
        </w:rPr>
        <w:t>ed</w:t>
      </w:r>
      <w:r w:rsidRPr="00095E92">
        <w:rPr>
          <w:rFonts w:ascii="Garamond" w:hAnsi="Garamond"/>
          <w:sz w:val="24"/>
          <w:szCs w:val="24"/>
          <w:lang w:val="en-IN"/>
        </w:rPr>
        <w:t xml:space="preserve"> Union of India (Ministry of Finance</w:t>
      </w:r>
      <w:r w:rsidR="002D6FE4">
        <w:rPr>
          <w:rFonts w:ascii="Garamond" w:hAnsi="Garamond"/>
          <w:sz w:val="24"/>
          <w:szCs w:val="24"/>
          <w:lang w:val="en-IN"/>
        </w:rPr>
        <w:t>, Government of India</w:t>
      </w:r>
      <w:r w:rsidRPr="00095E92">
        <w:rPr>
          <w:rFonts w:ascii="Garamond" w:hAnsi="Garamond"/>
          <w:sz w:val="24"/>
          <w:szCs w:val="24"/>
          <w:lang w:val="en-IN"/>
        </w:rPr>
        <w:t>)</w:t>
      </w:r>
    </w:p>
    <w:p w14:paraId="4C75DDCE" w14:textId="1F67DBD6" w:rsidR="005C7D22" w:rsidRPr="00095E92" w:rsidRDefault="005C7D22"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Ad-hoc arbitration proceedings in respect of disputes under a licence agreement with a port authority – advising a leading </w:t>
      </w:r>
      <w:r w:rsidR="002D6FE4">
        <w:rPr>
          <w:rFonts w:ascii="Garamond" w:hAnsi="Garamond"/>
          <w:sz w:val="24"/>
          <w:szCs w:val="24"/>
          <w:lang w:val="en-IN"/>
        </w:rPr>
        <w:t xml:space="preserve">international </w:t>
      </w:r>
      <w:r w:rsidRPr="00095E92">
        <w:rPr>
          <w:rFonts w:ascii="Garamond" w:hAnsi="Garamond"/>
          <w:sz w:val="24"/>
          <w:szCs w:val="24"/>
          <w:lang w:val="en-IN"/>
        </w:rPr>
        <w:t xml:space="preserve">container terminal </w:t>
      </w:r>
      <w:proofErr w:type="gramStart"/>
      <w:r w:rsidRPr="00095E92">
        <w:rPr>
          <w:rFonts w:ascii="Garamond" w:hAnsi="Garamond"/>
          <w:sz w:val="24"/>
          <w:szCs w:val="24"/>
          <w:lang w:val="en-IN"/>
        </w:rPr>
        <w:t>operator</w:t>
      </w:r>
      <w:proofErr w:type="gramEnd"/>
    </w:p>
    <w:p w14:paraId="3844EC7D" w14:textId="5617070A" w:rsidR="00043318" w:rsidRPr="00095E92" w:rsidRDefault="00043318"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A petition under section 34 of the Arbitration and Conciliation Act, 1996 before the Delhi High Court challenging an arbitral award passed in ad-hoc arbitration proceedings in respect of disputes under </w:t>
      </w:r>
      <w:r w:rsidRPr="00095E92">
        <w:rPr>
          <w:rFonts w:ascii="Garamond" w:hAnsi="Garamond"/>
          <w:sz w:val="24"/>
          <w:szCs w:val="24"/>
        </w:rPr>
        <w:t>a contract for production testing services</w:t>
      </w:r>
      <w:r w:rsidRPr="00095E92">
        <w:rPr>
          <w:rFonts w:ascii="Garamond" w:hAnsi="Garamond"/>
          <w:sz w:val="24"/>
          <w:szCs w:val="24"/>
          <w:lang w:val="en-IN"/>
        </w:rPr>
        <w:t xml:space="preserve"> – representing Oil India Ltd.</w:t>
      </w:r>
    </w:p>
    <w:p w14:paraId="35101208" w14:textId="1DC2730A"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Ad-hoc arbitration proceedings in respect of </w:t>
      </w:r>
      <w:r w:rsidR="00043318" w:rsidRPr="00095E92">
        <w:rPr>
          <w:rFonts w:ascii="Garamond" w:hAnsi="Garamond"/>
          <w:sz w:val="24"/>
          <w:szCs w:val="24"/>
          <w:lang w:val="en-IN"/>
        </w:rPr>
        <w:t xml:space="preserve">disputes under </w:t>
      </w:r>
      <w:r w:rsidRPr="00095E92">
        <w:rPr>
          <w:rFonts w:ascii="Garamond" w:hAnsi="Garamond"/>
          <w:sz w:val="24"/>
          <w:szCs w:val="24"/>
          <w:lang w:val="en-IN"/>
        </w:rPr>
        <w:t xml:space="preserve">a </w:t>
      </w:r>
      <w:r w:rsidR="00043318" w:rsidRPr="00095E92">
        <w:rPr>
          <w:rFonts w:ascii="Garamond" w:hAnsi="Garamond"/>
          <w:sz w:val="24"/>
          <w:szCs w:val="24"/>
          <w:lang w:val="en-IN"/>
        </w:rPr>
        <w:t xml:space="preserve">drilling </w:t>
      </w:r>
      <w:r w:rsidRPr="00095E92">
        <w:rPr>
          <w:rFonts w:ascii="Garamond" w:hAnsi="Garamond"/>
          <w:sz w:val="24"/>
          <w:szCs w:val="24"/>
          <w:lang w:val="en-IN"/>
        </w:rPr>
        <w:t>service</w:t>
      </w:r>
      <w:r w:rsidR="00043318" w:rsidRPr="00095E92">
        <w:rPr>
          <w:rFonts w:ascii="Garamond" w:hAnsi="Garamond"/>
          <w:sz w:val="24"/>
          <w:szCs w:val="24"/>
          <w:lang w:val="en-IN"/>
        </w:rPr>
        <w:t>s</w:t>
      </w:r>
      <w:r w:rsidRPr="00095E92">
        <w:rPr>
          <w:rFonts w:ascii="Garamond" w:hAnsi="Garamond"/>
          <w:sz w:val="24"/>
          <w:szCs w:val="24"/>
          <w:lang w:val="en-IN"/>
        </w:rPr>
        <w:t xml:space="preserve"> contract – represented Oil India Ltd.</w:t>
      </w:r>
    </w:p>
    <w:p w14:paraId="5CA07949" w14:textId="3A12BE70" w:rsidR="007473B4" w:rsidRPr="00095E92" w:rsidRDefault="007473B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lastRenderedPageBreak/>
        <w:t xml:space="preserve">Legal advice in relation to a shareholder dispute between </w:t>
      </w:r>
      <w:r w:rsidR="00ED2BEB" w:rsidRPr="00095E92">
        <w:rPr>
          <w:rFonts w:ascii="Garamond" w:hAnsi="Garamond"/>
          <w:sz w:val="24"/>
          <w:szCs w:val="24"/>
          <w:lang w:val="en-IN"/>
        </w:rPr>
        <w:t xml:space="preserve">the </w:t>
      </w:r>
      <w:r w:rsidRPr="00095E92">
        <w:rPr>
          <w:rFonts w:ascii="Garamond" w:hAnsi="Garamond"/>
          <w:sz w:val="24"/>
          <w:szCs w:val="24"/>
          <w:lang w:val="en-IN"/>
        </w:rPr>
        <w:t>promoter-shareholders of a</w:t>
      </w:r>
      <w:r w:rsidR="00BB44E5">
        <w:rPr>
          <w:rFonts w:ascii="Garamond" w:hAnsi="Garamond"/>
          <w:sz w:val="24"/>
          <w:szCs w:val="24"/>
          <w:lang w:val="en-IN"/>
        </w:rPr>
        <w:t>n emerging</w:t>
      </w:r>
      <w:r w:rsidRPr="00095E92">
        <w:rPr>
          <w:rFonts w:ascii="Garamond" w:hAnsi="Garamond"/>
          <w:sz w:val="24"/>
          <w:szCs w:val="24"/>
          <w:lang w:val="en-IN"/>
        </w:rPr>
        <w:t xml:space="preserve"> fin-tech start-up</w:t>
      </w:r>
      <w:r w:rsidR="001239D5" w:rsidRPr="00095E92">
        <w:rPr>
          <w:rFonts w:ascii="Garamond" w:hAnsi="Garamond"/>
          <w:sz w:val="24"/>
          <w:szCs w:val="24"/>
          <w:lang w:val="en-IN"/>
        </w:rPr>
        <w:t xml:space="preserve"> – advised one of the </w:t>
      </w:r>
      <w:proofErr w:type="gramStart"/>
      <w:r w:rsidR="001239D5" w:rsidRPr="00095E92">
        <w:rPr>
          <w:rFonts w:ascii="Garamond" w:hAnsi="Garamond"/>
          <w:sz w:val="24"/>
          <w:szCs w:val="24"/>
          <w:lang w:val="en-IN"/>
        </w:rPr>
        <w:t>promoter</w:t>
      </w:r>
      <w:proofErr w:type="gramEnd"/>
      <w:r w:rsidR="001239D5" w:rsidRPr="00095E92">
        <w:rPr>
          <w:rFonts w:ascii="Garamond" w:hAnsi="Garamond"/>
          <w:sz w:val="24"/>
          <w:szCs w:val="24"/>
          <w:lang w:val="en-IN"/>
        </w:rPr>
        <w:t>-shareholders</w:t>
      </w:r>
      <w:r w:rsidRPr="00095E92">
        <w:rPr>
          <w:rFonts w:ascii="Garamond" w:hAnsi="Garamond"/>
          <w:sz w:val="24"/>
          <w:szCs w:val="24"/>
          <w:lang w:val="en-IN"/>
        </w:rPr>
        <w:t xml:space="preserve"> </w:t>
      </w:r>
    </w:p>
    <w:p w14:paraId="44907B8C" w14:textId="1BD8862F"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Legal advice in relation to an inspection of the books of account and other records of LEEL Electricals Ltd. by the Ministry of Corporate Affairs under section 206(5) of the Companies Act, 2013 – advis</w:t>
      </w:r>
      <w:r w:rsidR="00043318" w:rsidRPr="00095E92">
        <w:rPr>
          <w:rFonts w:ascii="Garamond" w:hAnsi="Garamond"/>
          <w:sz w:val="24"/>
          <w:szCs w:val="24"/>
          <w:lang w:val="en-IN"/>
        </w:rPr>
        <w:t>ed</w:t>
      </w:r>
      <w:r w:rsidRPr="00095E92">
        <w:rPr>
          <w:rFonts w:ascii="Garamond" w:hAnsi="Garamond"/>
          <w:sz w:val="24"/>
          <w:szCs w:val="24"/>
          <w:lang w:val="en-IN"/>
        </w:rPr>
        <w:t xml:space="preserve"> a former whole-time director of LEEL Electricals Ltd.</w:t>
      </w:r>
    </w:p>
    <w:p w14:paraId="75E07E00" w14:textId="77777777"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Legal advice in relation to the adaptation of existing state laws for use in the UT of Ladakh – advised the erstwhile State Government of Jammu &amp; Kashmir</w:t>
      </w:r>
    </w:p>
    <w:p w14:paraId="005A966E" w14:textId="7EEE9A65"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Legal advice in relation to disputes arising under a design and construction contract governed by the FIDIC Yellow Book 1999 – advised a major </w:t>
      </w:r>
      <w:r w:rsidR="002D6FE4">
        <w:rPr>
          <w:rFonts w:ascii="Garamond" w:hAnsi="Garamond"/>
          <w:sz w:val="24"/>
          <w:szCs w:val="24"/>
          <w:lang w:val="en-IN"/>
        </w:rPr>
        <w:t xml:space="preserve">public sector </w:t>
      </w:r>
      <w:proofErr w:type="gramStart"/>
      <w:r w:rsidR="002D6FE4">
        <w:rPr>
          <w:rFonts w:ascii="Garamond" w:hAnsi="Garamond"/>
          <w:sz w:val="24"/>
          <w:szCs w:val="24"/>
          <w:lang w:val="en-IN"/>
        </w:rPr>
        <w:t>undertaking</w:t>
      </w:r>
      <w:proofErr w:type="gramEnd"/>
    </w:p>
    <w:p w14:paraId="2E49BC93" w14:textId="77777777"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An appeal before the PMLA Appellate Tribunal seeking the release of properties attached by the Enforcement Directorate – representing aggrieved </w:t>
      </w:r>
      <w:proofErr w:type="gramStart"/>
      <w:r w:rsidRPr="00095E92">
        <w:rPr>
          <w:rFonts w:ascii="Garamond" w:hAnsi="Garamond"/>
          <w:sz w:val="24"/>
          <w:szCs w:val="24"/>
          <w:lang w:val="en-IN"/>
        </w:rPr>
        <w:t>individuals</w:t>
      </w:r>
      <w:proofErr w:type="gramEnd"/>
    </w:p>
    <w:p w14:paraId="6D82085C" w14:textId="77777777" w:rsidR="00DE211D" w:rsidRPr="00095E92" w:rsidRDefault="00751077" w:rsidP="006716E1">
      <w:pPr>
        <w:pStyle w:val="Normal1"/>
        <w:widowControl w:val="0"/>
        <w:numPr>
          <w:ilvl w:val="0"/>
          <w:numId w:val="2"/>
        </w:numPr>
        <w:spacing w:after="24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Legal assistance in relation to contract drafting and negotiation </w:t>
      </w:r>
      <w:r w:rsidR="00DE211D" w:rsidRPr="00095E92">
        <w:rPr>
          <w:rFonts w:ascii="Garamond" w:hAnsi="Garamond"/>
          <w:sz w:val="24"/>
          <w:szCs w:val="24"/>
          <w:lang w:val="en-IN"/>
        </w:rPr>
        <w:t>for</w:t>
      </w:r>
      <w:r w:rsidRPr="00095E92">
        <w:rPr>
          <w:rFonts w:ascii="Garamond" w:hAnsi="Garamond"/>
          <w:sz w:val="24"/>
          <w:szCs w:val="24"/>
          <w:lang w:val="en-IN"/>
        </w:rPr>
        <w:t xml:space="preserve"> supply and service contracts in the defence sector – assisted a leading Indian defence </w:t>
      </w:r>
      <w:proofErr w:type="gramStart"/>
      <w:r w:rsidRPr="00095E92">
        <w:rPr>
          <w:rFonts w:ascii="Garamond" w:hAnsi="Garamond"/>
          <w:sz w:val="24"/>
          <w:szCs w:val="24"/>
          <w:lang w:val="en-IN"/>
        </w:rPr>
        <w:t>contractor</w:t>
      </w:r>
      <w:proofErr w:type="gramEnd"/>
    </w:p>
    <w:p w14:paraId="2CD9061D" w14:textId="77777777" w:rsidR="00751077" w:rsidRPr="00095E92" w:rsidRDefault="00751077" w:rsidP="006716E1">
      <w:pPr>
        <w:pStyle w:val="Normal1"/>
        <w:widowControl w:val="0"/>
        <w:spacing w:after="120" w:line="240" w:lineRule="auto"/>
        <w:jc w:val="both"/>
        <w:rPr>
          <w:rFonts w:ascii="Garamond" w:hAnsi="Garamond"/>
          <w:b/>
          <w:sz w:val="24"/>
          <w:szCs w:val="24"/>
          <w:lang w:val="en-IN"/>
        </w:rPr>
      </w:pPr>
      <w:r w:rsidRPr="00095E92">
        <w:rPr>
          <w:rFonts w:ascii="Garamond" w:hAnsi="Garamond"/>
          <w:b/>
          <w:sz w:val="24"/>
          <w:szCs w:val="24"/>
          <w:lang w:val="en-IN"/>
        </w:rPr>
        <w:t>Associate, S&amp;R Associates, Delhi (Jul 2015 – Oct 2017)</w:t>
      </w:r>
    </w:p>
    <w:p w14:paraId="1CCC4EEB" w14:textId="77777777" w:rsidR="00751077" w:rsidRPr="00095E92" w:rsidRDefault="00751077" w:rsidP="006716E1">
      <w:pPr>
        <w:pStyle w:val="Normal1"/>
        <w:widowControl w:val="0"/>
        <w:spacing w:after="120" w:line="240" w:lineRule="auto"/>
        <w:jc w:val="both"/>
        <w:rPr>
          <w:rFonts w:ascii="Garamond" w:hAnsi="Garamond"/>
          <w:sz w:val="24"/>
          <w:szCs w:val="24"/>
          <w:lang w:val="en-IN"/>
        </w:rPr>
      </w:pPr>
      <w:r w:rsidRPr="00095E92">
        <w:rPr>
          <w:rFonts w:ascii="Garamond" w:hAnsi="Garamond"/>
          <w:sz w:val="24"/>
          <w:szCs w:val="24"/>
          <w:lang w:val="en-IN"/>
        </w:rPr>
        <w:t>I worked on a range of civil and commercial disputes before the Supreme Court, the Delhi High Court, the Company Law Board / the National Company Law Tribunal, the Securities and Exchange Board of India and arbitral tribunals.</w:t>
      </w:r>
    </w:p>
    <w:p w14:paraId="64FC52AE" w14:textId="77777777" w:rsidR="00751077" w:rsidRPr="00095E92" w:rsidRDefault="00751077" w:rsidP="006716E1">
      <w:pPr>
        <w:pStyle w:val="Normal1"/>
        <w:widowControl w:val="0"/>
        <w:spacing w:after="120" w:line="240" w:lineRule="auto"/>
        <w:jc w:val="both"/>
        <w:rPr>
          <w:rFonts w:ascii="Garamond" w:hAnsi="Garamond"/>
          <w:i/>
          <w:iCs/>
          <w:sz w:val="24"/>
          <w:szCs w:val="24"/>
          <w:u w:val="single"/>
          <w:lang w:val="en-IN"/>
        </w:rPr>
      </w:pPr>
      <w:r w:rsidRPr="00095E92">
        <w:rPr>
          <w:rFonts w:ascii="Garamond" w:hAnsi="Garamond"/>
          <w:i/>
          <w:iCs/>
          <w:sz w:val="24"/>
          <w:szCs w:val="24"/>
          <w:u w:val="single"/>
          <w:lang w:val="en-IN"/>
        </w:rPr>
        <w:t>Key Matters</w:t>
      </w:r>
    </w:p>
    <w:p w14:paraId="3EFCB7BA" w14:textId="77777777"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Proceedings before the Company Law Board / the National Company Law Tribunal, an LCIA arbitral tribunal, the Delhi High Court and the Supreme Court in relation to a complex shareholder dispute – represented the Indian subsidiary of a major international restaurant </w:t>
      </w:r>
      <w:proofErr w:type="gramStart"/>
      <w:r w:rsidRPr="00095E92">
        <w:rPr>
          <w:rFonts w:ascii="Garamond" w:hAnsi="Garamond"/>
          <w:sz w:val="24"/>
          <w:szCs w:val="24"/>
          <w:lang w:val="en-IN"/>
        </w:rPr>
        <w:t>chain</w:t>
      </w:r>
      <w:proofErr w:type="gramEnd"/>
    </w:p>
    <w:p w14:paraId="00211E3C" w14:textId="2907D5AE"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A writ petition before the Delhi High Court challenging certain regulatory actions taken under the Legal Metrology Act, 2009 – represented a leading Indian hospitality </w:t>
      </w:r>
      <w:proofErr w:type="gramStart"/>
      <w:r w:rsidRPr="00095E92">
        <w:rPr>
          <w:rFonts w:ascii="Garamond" w:hAnsi="Garamond"/>
          <w:sz w:val="24"/>
          <w:szCs w:val="24"/>
          <w:lang w:val="en-IN"/>
        </w:rPr>
        <w:t>company</w:t>
      </w:r>
      <w:proofErr w:type="gramEnd"/>
      <w:r w:rsidRPr="00095E92">
        <w:rPr>
          <w:rFonts w:ascii="Garamond" w:hAnsi="Garamond"/>
          <w:sz w:val="24"/>
          <w:szCs w:val="24"/>
          <w:lang w:val="en-IN"/>
        </w:rPr>
        <w:t xml:space="preserve"> </w:t>
      </w:r>
    </w:p>
    <w:p w14:paraId="1191981A" w14:textId="77777777"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Ad-hoc arbitration proceedings before a three-member arbitral tribunal in respect of a dispute arising out of oil exploration operations – represented a Norwegian oil exploration </w:t>
      </w:r>
      <w:proofErr w:type="gramStart"/>
      <w:r w:rsidRPr="00095E92">
        <w:rPr>
          <w:rFonts w:ascii="Garamond" w:hAnsi="Garamond"/>
          <w:sz w:val="24"/>
          <w:szCs w:val="24"/>
          <w:lang w:val="en-IN"/>
        </w:rPr>
        <w:t>company</w:t>
      </w:r>
      <w:proofErr w:type="gramEnd"/>
    </w:p>
    <w:p w14:paraId="1984C8AF" w14:textId="77777777"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ICC arbitration proceedings in respect of a construction dispute against a contractor – represented the Indian subsidiary of a major international manufacturing </w:t>
      </w:r>
      <w:proofErr w:type="gramStart"/>
      <w:r w:rsidRPr="00095E92">
        <w:rPr>
          <w:rFonts w:ascii="Garamond" w:hAnsi="Garamond"/>
          <w:sz w:val="24"/>
          <w:szCs w:val="24"/>
          <w:lang w:val="en-IN"/>
        </w:rPr>
        <w:t>business</w:t>
      </w:r>
      <w:proofErr w:type="gramEnd"/>
    </w:p>
    <w:p w14:paraId="16139C01" w14:textId="77777777"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AAA/ICDR arbitration proceedings in respect of a contract dispute arising out of a major power infrastructure project – represented an Indian infrastructure </w:t>
      </w:r>
      <w:proofErr w:type="gramStart"/>
      <w:r w:rsidRPr="00095E92">
        <w:rPr>
          <w:rFonts w:ascii="Garamond" w:hAnsi="Garamond"/>
          <w:sz w:val="24"/>
          <w:szCs w:val="24"/>
          <w:lang w:val="en-IN"/>
        </w:rPr>
        <w:t>company</w:t>
      </w:r>
      <w:proofErr w:type="gramEnd"/>
    </w:p>
    <w:p w14:paraId="09548167" w14:textId="77777777" w:rsidR="00751077" w:rsidRPr="00095E92" w:rsidRDefault="00751077" w:rsidP="006716E1">
      <w:pPr>
        <w:pStyle w:val="Normal1"/>
        <w:widowControl w:val="0"/>
        <w:numPr>
          <w:ilvl w:val="0"/>
          <w:numId w:val="2"/>
        </w:numPr>
        <w:spacing w:after="24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Show cause proceedings before the Securities and Exchange Board of India arising out of an investigation into certain market failures in the commodity derivatives market – represented two derivatives traders and a </w:t>
      </w:r>
      <w:proofErr w:type="gramStart"/>
      <w:r w:rsidRPr="00095E92">
        <w:rPr>
          <w:rFonts w:ascii="Garamond" w:hAnsi="Garamond"/>
          <w:sz w:val="24"/>
          <w:szCs w:val="24"/>
          <w:lang w:val="en-IN"/>
        </w:rPr>
        <w:t>derivatives</w:t>
      </w:r>
      <w:proofErr w:type="gramEnd"/>
      <w:r w:rsidRPr="00095E92">
        <w:rPr>
          <w:rFonts w:ascii="Garamond" w:hAnsi="Garamond"/>
          <w:sz w:val="24"/>
          <w:szCs w:val="24"/>
          <w:lang w:val="en-IN"/>
        </w:rPr>
        <w:t xml:space="preserve"> broker </w:t>
      </w:r>
    </w:p>
    <w:p w14:paraId="189E5BAA" w14:textId="77777777" w:rsidR="00751077" w:rsidRPr="00095E92" w:rsidRDefault="00751077" w:rsidP="006716E1">
      <w:pPr>
        <w:pStyle w:val="Normal1"/>
        <w:widowControl w:val="0"/>
        <w:spacing w:after="120" w:line="240" w:lineRule="auto"/>
        <w:jc w:val="both"/>
        <w:rPr>
          <w:rFonts w:ascii="Garamond" w:hAnsi="Garamond"/>
          <w:b/>
          <w:sz w:val="24"/>
          <w:szCs w:val="24"/>
          <w:lang w:val="en-IN"/>
        </w:rPr>
      </w:pPr>
      <w:r w:rsidRPr="00095E92">
        <w:rPr>
          <w:rFonts w:ascii="Garamond" w:hAnsi="Garamond"/>
          <w:b/>
          <w:sz w:val="24"/>
          <w:szCs w:val="24"/>
          <w:lang w:val="en-IN"/>
        </w:rPr>
        <w:t xml:space="preserve">Associate, </w:t>
      </w:r>
      <w:proofErr w:type="spellStart"/>
      <w:r w:rsidRPr="00095E92">
        <w:rPr>
          <w:rFonts w:ascii="Garamond" w:hAnsi="Garamond"/>
          <w:b/>
          <w:sz w:val="24"/>
          <w:szCs w:val="24"/>
          <w:lang w:val="en-IN"/>
        </w:rPr>
        <w:t>Amarchand</w:t>
      </w:r>
      <w:proofErr w:type="spellEnd"/>
      <w:r w:rsidRPr="00095E92">
        <w:rPr>
          <w:rFonts w:ascii="Garamond" w:hAnsi="Garamond"/>
          <w:b/>
          <w:sz w:val="24"/>
          <w:szCs w:val="24"/>
          <w:lang w:val="en-IN"/>
        </w:rPr>
        <w:t xml:space="preserve"> &amp; </w:t>
      </w:r>
      <w:proofErr w:type="spellStart"/>
      <w:r w:rsidRPr="00095E92">
        <w:rPr>
          <w:rFonts w:ascii="Garamond" w:hAnsi="Garamond"/>
          <w:b/>
          <w:sz w:val="24"/>
          <w:szCs w:val="24"/>
          <w:lang w:val="en-IN"/>
        </w:rPr>
        <w:t>Mangaldas</w:t>
      </w:r>
      <w:proofErr w:type="spellEnd"/>
      <w:r w:rsidRPr="00095E92">
        <w:rPr>
          <w:rFonts w:ascii="Garamond" w:hAnsi="Garamond"/>
          <w:b/>
          <w:sz w:val="24"/>
          <w:szCs w:val="24"/>
          <w:lang w:val="en-IN"/>
        </w:rPr>
        <w:t xml:space="preserve"> &amp; S.A. Shroff &amp; Co., Delhi (Nov 2013 – Aug 2014)</w:t>
      </w:r>
    </w:p>
    <w:p w14:paraId="0E2F40CA" w14:textId="77777777" w:rsidR="00751077" w:rsidRPr="00095E92" w:rsidRDefault="00751077" w:rsidP="006716E1">
      <w:pPr>
        <w:pStyle w:val="Normal1"/>
        <w:widowControl w:val="0"/>
        <w:spacing w:after="120" w:line="240" w:lineRule="auto"/>
        <w:jc w:val="both"/>
        <w:rPr>
          <w:rFonts w:ascii="Garamond" w:hAnsi="Garamond"/>
          <w:sz w:val="24"/>
          <w:szCs w:val="24"/>
          <w:lang w:val="en-IN"/>
        </w:rPr>
      </w:pPr>
      <w:r w:rsidRPr="00095E92">
        <w:rPr>
          <w:rFonts w:ascii="Garamond" w:hAnsi="Garamond"/>
          <w:sz w:val="24"/>
          <w:szCs w:val="24"/>
          <w:lang w:val="en-IN"/>
        </w:rPr>
        <w:t xml:space="preserve">I worked on a range of civil and commercial disputes before the Delhi High Court, the Madras High </w:t>
      </w:r>
      <w:proofErr w:type="gramStart"/>
      <w:r w:rsidRPr="00095E92">
        <w:rPr>
          <w:rFonts w:ascii="Garamond" w:hAnsi="Garamond"/>
          <w:sz w:val="24"/>
          <w:szCs w:val="24"/>
          <w:lang w:val="en-IN"/>
        </w:rPr>
        <w:t>Court</w:t>
      </w:r>
      <w:proofErr w:type="gramEnd"/>
      <w:r w:rsidRPr="00095E92">
        <w:rPr>
          <w:rFonts w:ascii="Garamond" w:hAnsi="Garamond"/>
          <w:sz w:val="24"/>
          <w:szCs w:val="24"/>
          <w:lang w:val="en-IN"/>
        </w:rPr>
        <w:t xml:space="preserve"> and arbitral tribunals.</w:t>
      </w:r>
    </w:p>
    <w:p w14:paraId="45D53B9D" w14:textId="77777777" w:rsidR="00751077" w:rsidRPr="00095E92" w:rsidRDefault="00751077" w:rsidP="006716E1">
      <w:pPr>
        <w:pStyle w:val="Normal1"/>
        <w:widowControl w:val="0"/>
        <w:spacing w:after="120" w:line="240" w:lineRule="auto"/>
        <w:jc w:val="both"/>
        <w:rPr>
          <w:rFonts w:ascii="Garamond" w:hAnsi="Garamond"/>
          <w:i/>
          <w:iCs/>
          <w:sz w:val="24"/>
          <w:szCs w:val="24"/>
          <w:u w:val="single"/>
          <w:lang w:val="en-IN"/>
        </w:rPr>
      </w:pPr>
      <w:r w:rsidRPr="00095E92">
        <w:rPr>
          <w:rFonts w:ascii="Garamond" w:hAnsi="Garamond"/>
          <w:i/>
          <w:iCs/>
          <w:sz w:val="24"/>
          <w:szCs w:val="24"/>
          <w:u w:val="single"/>
          <w:lang w:val="en-IN"/>
        </w:rPr>
        <w:t>Key Matters</w:t>
      </w:r>
    </w:p>
    <w:p w14:paraId="205CC4D8" w14:textId="77777777"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SIAC arbitration proceedings in respect of a supply contract dispute – represented the subsidiaries of a major international medical supplies </w:t>
      </w:r>
      <w:proofErr w:type="gramStart"/>
      <w:r w:rsidRPr="00095E92">
        <w:rPr>
          <w:rFonts w:ascii="Garamond" w:hAnsi="Garamond"/>
          <w:sz w:val="24"/>
          <w:szCs w:val="24"/>
          <w:lang w:val="en-IN"/>
        </w:rPr>
        <w:t>company</w:t>
      </w:r>
      <w:proofErr w:type="gramEnd"/>
    </w:p>
    <w:p w14:paraId="21F8511C" w14:textId="77777777"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A petition under section 9 of the Arbitration and Conciliation Act, 1996 before the Madras High Court seeking interim relief in a shareholder dispute – represented the Indian subsidiary </w:t>
      </w:r>
      <w:r w:rsidRPr="00095E92">
        <w:rPr>
          <w:rFonts w:ascii="Garamond" w:hAnsi="Garamond"/>
          <w:sz w:val="24"/>
          <w:szCs w:val="24"/>
          <w:lang w:val="en-IN"/>
        </w:rPr>
        <w:lastRenderedPageBreak/>
        <w:t xml:space="preserve">of an international logistics </w:t>
      </w:r>
      <w:proofErr w:type="gramStart"/>
      <w:r w:rsidRPr="00095E92">
        <w:rPr>
          <w:rFonts w:ascii="Garamond" w:hAnsi="Garamond"/>
          <w:sz w:val="24"/>
          <w:szCs w:val="24"/>
          <w:lang w:val="en-IN"/>
        </w:rPr>
        <w:t>company</w:t>
      </w:r>
      <w:proofErr w:type="gramEnd"/>
    </w:p>
    <w:p w14:paraId="4E4C7351" w14:textId="77777777" w:rsidR="00751077" w:rsidRPr="00095E92" w:rsidRDefault="00751077"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A civil suit before the Delhi High Court seeking an injunction against the encashment of performance bank guarantees – represented a major Indian EPC </w:t>
      </w:r>
      <w:proofErr w:type="gramStart"/>
      <w:r w:rsidRPr="00095E92">
        <w:rPr>
          <w:rFonts w:ascii="Garamond" w:hAnsi="Garamond"/>
          <w:sz w:val="24"/>
          <w:szCs w:val="24"/>
          <w:lang w:val="en-IN"/>
        </w:rPr>
        <w:t>contractor</w:t>
      </w:r>
      <w:proofErr w:type="gramEnd"/>
      <w:r w:rsidRPr="00095E92">
        <w:rPr>
          <w:rFonts w:ascii="Garamond" w:hAnsi="Garamond"/>
          <w:sz w:val="24"/>
          <w:szCs w:val="24"/>
          <w:lang w:val="en-IN"/>
        </w:rPr>
        <w:t xml:space="preserve"> </w:t>
      </w:r>
    </w:p>
    <w:p w14:paraId="65F0C397" w14:textId="77777777" w:rsidR="00751077" w:rsidRPr="00095E92" w:rsidRDefault="00751077" w:rsidP="006716E1">
      <w:pPr>
        <w:pStyle w:val="Normal1"/>
        <w:widowControl w:val="0"/>
        <w:numPr>
          <w:ilvl w:val="0"/>
          <w:numId w:val="2"/>
        </w:numPr>
        <w:spacing w:after="24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A petition under section 11 of the Arbitration and Conciliation Act, 1996 before the Delhi High Court seeking appointment of arbitrators in a dispute arising out of an ISDA derivatives contract – represented a major Indian </w:t>
      </w:r>
      <w:proofErr w:type="gramStart"/>
      <w:r w:rsidRPr="00095E92">
        <w:rPr>
          <w:rFonts w:ascii="Garamond" w:hAnsi="Garamond"/>
          <w:sz w:val="24"/>
          <w:szCs w:val="24"/>
          <w:lang w:val="en-IN"/>
        </w:rPr>
        <w:t>bank</w:t>
      </w:r>
      <w:proofErr w:type="gramEnd"/>
    </w:p>
    <w:p w14:paraId="03072141" w14:textId="63DBAC34" w:rsidR="00751077" w:rsidRPr="00095E92" w:rsidRDefault="00751077" w:rsidP="006716E1">
      <w:pPr>
        <w:pStyle w:val="Normal1"/>
        <w:widowControl w:val="0"/>
        <w:spacing w:after="120" w:line="240" w:lineRule="auto"/>
        <w:jc w:val="both"/>
        <w:rPr>
          <w:rFonts w:ascii="Garamond" w:hAnsi="Garamond"/>
          <w:b/>
          <w:sz w:val="24"/>
          <w:szCs w:val="24"/>
          <w:lang w:val="en-IN"/>
        </w:rPr>
      </w:pPr>
      <w:r w:rsidRPr="00095E92">
        <w:rPr>
          <w:rFonts w:ascii="Garamond" w:hAnsi="Garamond"/>
          <w:b/>
          <w:sz w:val="24"/>
          <w:szCs w:val="24"/>
          <w:lang w:val="en-IN"/>
        </w:rPr>
        <w:t xml:space="preserve">Advocate, Chambers of Mr. Akhil </w:t>
      </w:r>
      <w:proofErr w:type="spellStart"/>
      <w:r w:rsidRPr="00095E92">
        <w:rPr>
          <w:rFonts w:ascii="Garamond" w:hAnsi="Garamond"/>
          <w:b/>
          <w:sz w:val="24"/>
          <w:szCs w:val="24"/>
          <w:lang w:val="en-IN"/>
        </w:rPr>
        <w:t>Sibal</w:t>
      </w:r>
      <w:proofErr w:type="spellEnd"/>
      <w:r w:rsidRPr="00095E92">
        <w:rPr>
          <w:rFonts w:ascii="Garamond" w:hAnsi="Garamond"/>
          <w:b/>
          <w:sz w:val="24"/>
          <w:szCs w:val="24"/>
          <w:lang w:val="en-IN"/>
        </w:rPr>
        <w:t>, Delhi (Nov 2012 – Aug 2013)</w:t>
      </w:r>
    </w:p>
    <w:p w14:paraId="43935F1A" w14:textId="77777777" w:rsidR="00751077" w:rsidRPr="00095E92" w:rsidRDefault="00751077" w:rsidP="00EA4DE1">
      <w:pPr>
        <w:pStyle w:val="Normal1"/>
        <w:widowControl w:val="0"/>
        <w:spacing w:after="240" w:line="240" w:lineRule="auto"/>
        <w:jc w:val="both"/>
        <w:rPr>
          <w:rFonts w:ascii="Garamond" w:hAnsi="Garamond"/>
          <w:sz w:val="24"/>
          <w:szCs w:val="24"/>
          <w:lang w:val="en-IN"/>
        </w:rPr>
      </w:pPr>
      <w:r w:rsidRPr="00095E92">
        <w:rPr>
          <w:rFonts w:ascii="Garamond" w:hAnsi="Garamond"/>
          <w:sz w:val="24"/>
          <w:szCs w:val="24"/>
          <w:lang w:val="en-IN"/>
        </w:rPr>
        <w:t xml:space="preserve">I worked on a range of civil and commercial disputes before the Delhi High Court, the Supreme Court, the Company Law </w:t>
      </w:r>
      <w:proofErr w:type="gramStart"/>
      <w:r w:rsidRPr="00095E92">
        <w:rPr>
          <w:rFonts w:ascii="Garamond" w:hAnsi="Garamond"/>
          <w:sz w:val="24"/>
          <w:szCs w:val="24"/>
          <w:lang w:val="en-IN"/>
        </w:rPr>
        <w:t>Board</w:t>
      </w:r>
      <w:proofErr w:type="gramEnd"/>
      <w:r w:rsidRPr="00095E92">
        <w:rPr>
          <w:rFonts w:ascii="Garamond" w:hAnsi="Garamond"/>
          <w:sz w:val="24"/>
          <w:szCs w:val="24"/>
          <w:lang w:val="en-IN"/>
        </w:rPr>
        <w:t xml:space="preserve"> and the National Consumer Disputes Redressal Commission.</w:t>
      </w:r>
    </w:p>
    <w:p w14:paraId="5F4A9FE1" w14:textId="4F5402C3" w:rsidR="00751077" w:rsidRPr="00095E92" w:rsidRDefault="00751077" w:rsidP="006716E1">
      <w:pPr>
        <w:pStyle w:val="Normal1"/>
        <w:widowControl w:val="0"/>
        <w:spacing w:after="120" w:line="240" w:lineRule="auto"/>
        <w:jc w:val="both"/>
        <w:rPr>
          <w:rFonts w:ascii="Garamond" w:hAnsi="Garamond"/>
          <w:b/>
          <w:sz w:val="24"/>
          <w:szCs w:val="24"/>
          <w:lang w:val="en-IN"/>
        </w:rPr>
      </w:pPr>
      <w:r w:rsidRPr="00095E92">
        <w:rPr>
          <w:rFonts w:ascii="Garamond" w:hAnsi="Garamond"/>
          <w:b/>
          <w:sz w:val="24"/>
          <w:szCs w:val="24"/>
          <w:lang w:val="en-IN"/>
        </w:rPr>
        <w:t>QLTS Trainee Legal Advisor, Clifford Chance</w:t>
      </w:r>
      <w:r w:rsidR="00C8506D">
        <w:rPr>
          <w:rFonts w:ascii="Garamond" w:hAnsi="Garamond"/>
          <w:b/>
          <w:sz w:val="24"/>
          <w:szCs w:val="24"/>
          <w:lang w:val="en-IN"/>
        </w:rPr>
        <w:t xml:space="preserve"> LLP</w:t>
      </w:r>
      <w:r w:rsidRPr="00095E92">
        <w:rPr>
          <w:rFonts w:ascii="Garamond" w:hAnsi="Garamond"/>
          <w:b/>
          <w:sz w:val="24"/>
          <w:szCs w:val="24"/>
          <w:lang w:val="en-IN"/>
        </w:rPr>
        <w:t>, London</w:t>
      </w:r>
      <w:r w:rsidR="006951E6">
        <w:rPr>
          <w:rFonts w:ascii="Garamond" w:hAnsi="Garamond"/>
          <w:b/>
          <w:sz w:val="24"/>
          <w:szCs w:val="24"/>
          <w:lang w:val="en-IN"/>
        </w:rPr>
        <w:t xml:space="preserve"> &amp; Singapore</w:t>
      </w:r>
      <w:r w:rsidRPr="00095E92">
        <w:rPr>
          <w:rFonts w:ascii="Garamond" w:hAnsi="Garamond"/>
          <w:b/>
          <w:sz w:val="24"/>
          <w:szCs w:val="24"/>
          <w:lang w:val="en-IN"/>
        </w:rPr>
        <w:t xml:space="preserve"> (Aug 2010 – Aug 2012)</w:t>
      </w:r>
    </w:p>
    <w:p w14:paraId="4CE471F3" w14:textId="428DD04E" w:rsidR="00751077" w:rsidRPr="00095E92" w:rsidRDefault="00751077" w:rsidP="00483F5B">
      <w:pPr>
        <w:pStyle w:val="Normal1"/>
        <w:widowControl w:val="0"/>
        <w:spacing w:after="240" w:line="240" w:lineRule="auto"/>
        <w:jc w:val="both"/>
        <w:rPr>
          <w:rFonts w:ascii="Garamond" w:hAnsi="Garamond"/>
          <w:sz w:val="24"/>
          <w:szCs w:val="24"/>
          <w:lang w:val="en-IN"/>
        </w:rPr>
      </w:pPr>
      <w:r w:rsidRPr="00095E92">
        <w:rPr>
          <w:rFonts w:ascii="Garamond" w:hAnsi="Garamond"/>
          <w:sz w:val="24"/>
          <w:szCs w:val="24"/>
          <w:lang w:val="en-IN"/>
        </w:rPr>
        <w:t xml:space="preserve">I worked on a range of high-value commercial transactions across multiple jurisdictions, including – </w:t>
      </w:r>
      <w:r w:rsidR="0085364C" w:rsidRPr="00095E92">
        <w:rPr>
          <w:rFonts w:ascii="Garamond" w:hAnsi="Garamond"/>
          <w:sz w:val="24"/>
          <w:szCs w:val="24"/>
          <w:lang w:val="en-IN"/>
        </w:rPr>
        <w:t>residential</w:t>
      </w:r>
      <w:r w:rsidR="00225E89">
        <w:rPr>
          <w:rFonts w:ascii="Garamond" w:hAnsi="Garamond"/>
          <w:sz w:val="24"/>
          <w:szCs w:val="24"/>
          <w:lang w:val="en-IN"/>
        </w:rPr>
        <w:t xml:space="preserve"> and commercial</w:t>
      </w:r>
      <w:r w:rsidR="0085364C" w:rsidRPr="00095E92">
        <w:rPr>
          <w:rFonts w:ascii="Garamond" w:hAnsi="Garamond"/>
          <w:sz w:val="24"/>
          <w:szCs w:val="24"/>
          <w:lang w:val="en-IN"/>
        </w:rPr>
        <w:t xml:space="preserve"> mortgage-backed securitisation, credit card securitisation </w:t>
      </w:r>
      <w:r w:rsidR="0085364C">
        <w:rPr>
          <w:rFonts w:ascii="Garamond" w:hAnsi="Garamond"/>
          <w:sz w:val="24"/>
          <w:szCs w:val="24"/>
          <w:lang w:val="en-IN"/>
        </w:rPr>
        <w:t xml:space="preserve">and </w:t>
      </w:r>
      <w:r w:rsidR="0085364C" w:rsidRPr="00095E92">
        <w:rPr>
          <w:rFonts w:ascii="Garamond" w:hAnsi="Garamond"/>
          <w:sz w:val="24"/>
          <w:szCs w:val="24"/>
          <w:lang w:val="en-IN"/>
        </w:rPr>
        <w:t>whole business securitisation</w:t>
      </w:r>
      <w:r w:rsidR="0085364C">
        <w:rPr>
          <w:rFonts w:ascii="Garamond" w:hAnsi="Garamond"/>
          <w:sz w:val="24"/>
          <w:szCs w:val="24"/>
          <w:lang w:val="en-IN"/>
        </w:rPr>
        <w:t xml:space="preserve">; </w:t>
      </w:r>
      <w:r w:rsidR="0085364C" w:rsidRPr="00095E92">
        <w:rPr>
          <w:rFonts w:ascii="Garamond" w:hAnsi="Garamond"/>
          <w:sz w:val="24"/>
          <w:szCs w:val="24"/>
          <w:lang w:val="en-IN"/>
        </w:rPr>
        <w:t>issuance of bonds to private and public investors</w:t>
      </w:r>
      <w:r w:rsidR="000E1A7B">
        <w:rPr>
          <w:rFonts w:ascii="Garamond" w:hAnsi="Garamond"/>
          <w:sz w:val="24"/>
          <w:szCs w:val="24"/>
          <w:lang w:val="en-IN"/>
        </w:rPr>
        <w:t xml:space="preserve">; </w:t>
      </w:r>
      <w:r w:rsidR="000E1A7B" w:rsidRPr="00095E92">
        <w:rPr>
          <w:rFonts w:ascii="Garamond" w:hAnsi="Garamond"/>
          <w:sz w:val="24"/>
          <w:szCs w:val="24"/>
          <w:lang w:val="en-IN"/>
        </w:rPr>
        <w:t>ISDA derivatives, including bespoke swaps, back-to-back swaps, total return swaps and interest rate swaps</w:t>
      </w:r>
      <w:r w:rsidR="000E1A7B">
        <w:rPr>
          <w:rFonts w:ascii="Garamond" w:hAnsi="Garamond"/>
          <w:sz w:val="24"/>
          <w:szCs w:val="24"/>
          <w:lang w:val="en-IN"/>
        </w:rPr>
        <w:t>;</w:t>
      </w:r>
      <w:r w:rsidR="000E1A7B" w:rsidRPr="000E1A7B">
        <w:rPr>
          <w:rFonts w:ascii="Garamond" w:hAnsi="Garamond"/>
          <w:sz w:val="24"/>
          <w:szCs w:val="24"/>
          <w:lang w:val="en-IN"/>
        </w:rPr>
        <w:t xml:space="preserve"> </w:t>
      </w:r>
      <w:r w:rsidR="000E1A7B" w:rsidRPr="00095E92">
        <w:rPr>
          <w:rFonts w:ascii="Garamond" w:hAnsi="Garamond"/>
          <w:sz w:val="24"/>
          <w:szCs w:val="24"/>
          <w:lang w:val="en-IN"/>
        </w:rPr>
        <w:t>portfolio acquisitions by private equity houses</w:t>
      </w:r>
      <w:r w:rsidR="000E1A7B">
        <w:rPr>
          <w:rFonts w:ascii="Garamond" w:hAnsi="Garamond"/>
          <w:sz w:val="24"/>
          <w:szCs w:val="24"/>
          <w:lang w:val="en-IN"/>
        </w:rPr>
        <w:t>.</w:t>
      </w:r>
    </w:p>
    <w:p w14:paraId="495AF4A7" w14:textId="77777777" w:rsidR="00A22EF4" w:rsidRPr="00095E92" w:rsidRDefault="00A22EF4" w:rsidP="006716E1">
      <w:pPr>
        <w:pStyle w:val="Normal1"/>
        <w:widowControl w:val="0"/>
        <w:spacing w:before="120" w:after="120" w:line="240" w:lineRule="auto"/>
        <w:rPr>
          <w:rFonts w:ascii="Garamond" w:hAnsi="Garamond"/>
          <w:b/>
          <w:smallCaps/>
          <w:color w:val="365F91" w:themeColor="accent1" w:themeShade="BF"/>
          <w:sz w:val="24"/>
          <w:szCs w:val="24"/>
          <w:lang w:val="en-IN"/>
        </w:rPr>
      </w:pPr>
      <w:r w:rsidRPr="00095E92">
        <w:rPr>
          <w:rFonts w:ascii="Garamond" w:hAnsi="Garamond"/>
          <w:b/>
          <w:smallCaps/>
          <w:color w:val="365F91" w:themeColor="accent1" w:themeShade="BF"/>
          <w:sz w:val="24"/>
          <w:szCs w:val="24"/>
          <w:lang w:val="en-IN"/>
        </w:rPr>
        <w:t>AWARDS &amp; DISTINCTIONS</w:t>
      </w:r>
    </w:p>
    <w:p w14:paraId="41688661" w14:textId="38CCC18E" w:rsidR="00A22EF4" w:rsidRPr="00095E92" w:rsidRDefault="00A22EF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Certificate of Achievement, </w:t>
      </w:r>
      <w:r w:rsidR="00DE211D" w:rsidRPr="00095E92">
        <w:rPr>
          <w:rFonts w:ascii="Garamond" w:hAnsi="Garamond"/>
          <w:sz w:val="24"/>
          <w:szCs w:val="24"/>
          <w:lang w:val="en-IN"/>
        </w:rPr>
        <w:t xml:space="preserve">The </w:t>
      </w:r>
      <w:r w:rsidRPr="00095E92">
        <w:rPr>
          <w:rFonts w:ascii="Garamond" w:hAnsi="Garamond"/>
          <w:sz w:val="24"/>
          <w:szCs w:val="24"/>
          <w:lang w:val="en-IN"/>
        </w:rPr>
        <w:t>Parker School of Foreign and Comparative Law</w:t>
      </w:r>
      <w:r w:rsidR="00B55ED8" w:rsidRPr="00095E92">
        <w:rPr>
          <w:rFonts w:ascii="Garamond" w:hAnsi="Garamond"/>
          <w:sz w:val="24"/>
          <w:szCs w:val="24"/>
          <w:lang w:val="en-IN"/>
        </w:rPr>
        <w:t xml:space="preserve">, </w:t>
      </w:r>
      <w:r w:rsidRPr="00095E92">
        <w:rPr>
          <w:rFonts w:ascii="Garamond" w:hAnsi="Garamond"/>
          <w:sz w:val="24"/>
          <w:szCs w:val="24"/>
          <w:lang w:val="en-IN"/>
        </w:rPr>
        <w:t>Columbia Law School</w:t>
      </w:r>
      <w:r w:rsidR="00DE211D" w:rsidRPr="00095E92">
        <w:rPr>
          <w:rFonts w:ascii="Garamond" w:hAnsi="Garamond"/>
          <w:sz w:val="24"/>
          <w:szCs w:val="24"/>
          <w:lang w:val="en-IN"/>
        </w:rPr>
        <w:t xml:space="preserve"> (2014-2015)</w:t>
      </w:r>
    </w:p>
    <w:p w14:paraId="3B831E40" w14:textId="780405CA" w:rsidR="00B55ED8" w:rsidRPr="00095E92" w:rsidRDefault="00B55ED8"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Harlan Fiske Stone Scholar</w:t>
      </w:r>
      <w:r w:rsidR="00DE211D" w:rsidRPr="00095E92">
        <w:rPr>
          <w:rFonts w:ascii="Garamond" w:hAnsi="Garamond"/>
          <w:sz w:val="24"/>
          <w:szCs w:val="24"/>
          <w:lang w:val="en-IN"/>
        </w:rPr>
        <w:t>, Columbia Law School</w:t>
      </w:r>
      <w:r w:rsidRPr="00095E92">
        <w:rPr>
          <w:rFonts w:ascii="Garamond" w:hAnsi="Garamond"/>
          <w:sz w:val="24"/>
          <w:szCs w:val="24"/>
          <w:lang w:val="en-IN"/>
        </w:rPr>
        <w:t xml:space="preserve"> (2014-2015)</w:t>
      </w:r>
    </w:p>
    <w:p w14:paraId="61F81DAA" w14:textId="04152D9A" w:rsidR="00A22EF4" w:rsidRPr="00095E92" w:rsidRDefault="00A22EF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Reserve Bank of India Young Scholar Award (2010)</w:t>
      </w:r>
    </w:p>
    <w:p w14:paraId="0696E837" w14:textId="40FAD3B3" w:rsidR="00A22EF4" w:rsidRPr="00095E92" w:rsidRDefault="00A22EF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Best Speaker, 5th Nani </w:t>
      </w:r>
      <w:proofErr w:type="spellStart"/>
      <w:r w:rsidRPr="00095E92">
        <w:rPr>
          <w:rFonts w:ascii="Garamond" w:hAnsi="Garamond"/>
          <w:sz w:val="24"/>
          <w:szCs w:val="24"/>
          <w:lang w:val="en-IN"/>
        </w:rPr>
        <w:t>Palkhivala</w:t>
      </w:r>
      <w:proofErr w:type="spellEnd"/>
      <w:r w:rsidRPr="00095E92">
        <w:rPr>
          <w:rFonts w:ascii="Garamond" w:hAnsi="Garamond"/>
          <w:sz w:val="24"/>
          <w:szCs w:val="24"/>
          <w:lang w:val="en-IN"/>
        </w:rPr>
        <w:t xml:space="preserve"> Tax Law Moot</w:t>
      </w:r>
      <w:r w:rsidR="00DE211D" w:rsidRPr="00095E92">
        <w:rPr>
          <w:rFonts w:ascii="Garamond" w:hAnsi="Garamond"/>
          <w:sz w:val="24"/>
          <w:szCs w:val="24"/>
          <w:lang w:val="en-IN"/>
        </w:rPr>
        <w:t xml:space="preserve"> (2008)</w:t>
      </w:r>
    </w:p>
    <w:p w14:paraId="6B3A5C07" w14:textId="233BF7DC" w:rsidR="00A22EF4" w:rsidRPr="00095E92" w:rsidRDefault="00A22EF4" w:rsidP="006716E1">
      <w:pPr>
        <w:pStyle w:val="Normal1"/>
        <w:widowControl w:val="0"/>
        <w:numPr>
          <w:ilvl w:val="0"/>
          <w:numId w:val="2"/>
        </w:numPr>
        <w:spacing w:after="24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1st Place, 2nd Nani </w:t>
      </w:r>
      <w:proofErr w:type="spellStart"/>
      <w:r w:rsidRPr="00095E92">
        <w:rPr>
          <w:rFonts w:ascii="Garamond" w:hAnsi="Garamond"/>
          <w:sz w:val="24"/>
          <w:szCs w:val="24"/>
          <w:lang w:val="en-IN"/>
        </w:rPr>
        <w:t>Palkhivala</w:t>
      </w:r>
      <w:proofErr w:type="spellEnd"/>
      <w:r w:rsidRPr="00095E92">
        <w:rPr>
          <w:rFonts w:ascii="Garamond" w:hAnsi="Garamond"/>
          <w:sz w:val="24"/>
          <w:szCs w:val="24"/>
          <w:lang w:val="en-IN"/>
        </w:rPr>
        <w:t xml:space="preserve"> Foundation Essay Competition</w:t>
      </w:r>
      <w:r w:rsidR="00DE211D" w:rsidRPr="00095E92">
        <w:rPr>
          <w:rFonts w:ascii="Garamond" w:hAnsi="Garamond"/>
          <w:sz w:val="24"/>
          <w:szCs w:val="24"/>
          <w:lang w:val="en-IN"/>
        </w:rPr>
        <w:t xml:space="preserve"> (2008)</w:t>
      </w:r>
    </w:p>
    <w:p w14:paraId="6DD01FE4" w14:textId="77777777" w:rsidR="00A22EF4" w:rsidRPr="00095E92" w:rsidRDefault="00A22EF4" w:rsidP="006716E1">
      <w:pPr>
        <w:pStyle w:val="Normal1"/>
        <w:widowControl w:val="0"/>
        <w:spacing w:after="120" w:line="240" w:lineRule="auto"/>
        <w:rPr>
          <w:rFonts w:ascii="Garamond" w:hAnsi="Garamond"/>
          <w:b/>
          <w:smallCaps/>
          <w:color w:val="365F91" w:themeColor="accent1" w:themeShade="BF"/>
          <w:sz w:val="24"/>
          <w:szCs w:val="24"/>
          <w:lang w:val="en-IN"/>
        </w:rPr>
      </w:pPr>
      <w:r w:rsidRPr="00095E92">
        <w:rPr>
          <w:rFonts w:ascii="Garamond" w:hAnsi="Garamond"/>
          <w:b/>
          <w:smallCaps/>
          <w:color w:val="365F91" w:themeColor="accent1" w:themeShade="BF"/>
          <w:sz w:val="24"/>
          <w:szCs w:val="24"/>
          <w:lang w:val="en-IN"/>
        </w:rPr>
        <w:t>OTHER ACTIVITIES</w:t>
      </w:r>
    </w:p>
    <w:p w14:paraId="1E4CA8F4" w14:textId="5C27B8CC" w:rsidR="003D18B2" w:rsidRPr="00095E92" w:rsidRDefault="003D18B2"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Guest Lecturer, National Law School of India University, Bangalore – Elective Course on Investment Treaty Law (July 2021 – </w:t>
      </w:r>
      <w:r w:rsidR="003D0A09" w:rsidRPr="00095E92">
        <w:rPr>
          <w:rFonts w:ascii="Garamond" w:hAnsi="Garamond"/>
          <w:sz w:val="24"/>
          <w:szCs w:val="24"/>
          <w:lang w:val="en-IN"/>
        </w:rPr>
        <w:t>Sep 2021</w:t>
      </w:r>
      <w:r w:rsidRPr="00095E92">
        <w:rPr>
          <w:rFonts w:ascii="Garamond" w:hAnsi="Garamond"/>
          <w:sz w:val="24"/>
          <w:szCs w:val="24"/>
          <w:lang w:val="en-IN"/>
        </w:rPr>
        <w:t>)</w:t>
      </w:r>
      <w:r w:rsidR="00483F5B">
        <w:rPr>
          <w:rFonts w:ascii="Garamond" w:hAnsi="Garamond"/>
          <w:sz w:val="24"/>
          <w:szCs w:val="24"/>
          <w:lang w:val="en-IN"/>
        </w:rPr>
        <w:t xml:space="preserve">; </w:t>
      </w:r>
      <w:r w:rsidR="00483F5B" w:rsidRPr="00095E92">
        <w:rPr>
          <w:rFonts w:ascii="Garamond" w:hAnsi="Garamond"/>
          <w:sz w:val="24"/>
          <w:szCs w:val="24"/>
          <w:lang w:val="en-IN"/>
        </w:rPr>
        <w:t>Elective Course on Indian Arbitration Law (Nov 2019 – Jan 2020)</w:t>
      </w:r>
      <w:r w:rsidR="00483F5B">
        <w:rPr>
          <w:rFonts w:ascii="Garamond" w:hAnsi="Garamond"/>
          <w:sz w:val="24"/>
          <w:szCs w:val="24"/>
          <w:lang w:val="en-IN"/>
        </w:rPr>
        <w:t xml:space="preserve">; </w:t>
      </w:r>
      <w:r w:rsidR="00483F5B" w:rsidRPr="00095E92">
        <w:rPr>
          <w:rFonts w:ascii="Garamond" w:hAnsi="Garamond"/>
          <w:sz w:val="24"/>
          <w:szCs w:val="24"/>
          <w:lang w:val="en-IN"/>
        </w:rPr>
        <w:t>One Credit Course on Indian Arbitration Law (Aug 2014)</w:t>
      </w:r>
    </w:p>
    <w:p w14:paraId="732A8E95" w14:textId="77777777" w:rsidR="003145C3" w:rsidRPr="00095E92" w:rsidRDefault="00681DFF"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Gues</w:t>
      </w:r>
      <w:r w:rsidR="006E4944" w:rsidRPr="00095E92">
        <w:rPr>
          <w:rFonts w:ascii="Garamond" w:hAnsi="Garamond"/>
          <w:sz w:val="24"/>
          <w:szCs w:val="24"/>
          <w:lang w:val="en-IN"/>
        </w:rPr>
        <w:t xml:space="preserve">t Lecturer, National Law University, Delhi – Seminar Course on Indian Arbitration Law (Mar 2021 </w:t>
      </w:r>
      <w:r w:rsidR="003145C3" w:rsidRPr="00095E92">
        <w:rPr>
          <w:rFonts w:ascii="Garamond" w:hAnsi="Garamond"/>
          <w:sz w:val="24"/>
          <w:szCs w:val="24"/>
          <w:lang w:val="en-IN"/>
        </w:rPr>
        <w:t>–</w:t>
      </w:r>
      <w:r w:rsidR="006E4944" w:rsidRPr="00095E92">
        <w:rPr>
          <w:rFonts w:ascii="Garamond" w:hAnsi="Garamond"/>
          <w:sz w:val="24"/>
          <w:szCs w:val="24"/>
          <w:lang w:val="en-IN"/>
        </w:rPr>
        <w:t xml:space="preserve"> </w:t>
      </w:r>
      <w:r w:rsidR="003145C3" w:rsidRPr="00095E92">
        <w:rPr>
          <w:rFonts w:ascii="Garamond" w:hAnsi="Garamond"/>
          <w:sz w:val="24"/>
          <w:szCs w:val="24"/>
          <w:lang w:val="en-IN"/>
        </w:rPr>
        <w:t>Jun 2021)</w:t>
      </w:r>
    </w:p>
    <w:p w14:paraId="7C4E15AE" w14:textId="4B574CCE" w:rsidR="00A22EF4" w:rsidRPr="00095E92" w:rsidRDefault="00A22EF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Research Assistant for Prof</w:t>
      </w:r>
      <w:r w:rsidR="00483AC6" w:rsidRPr="00095E92">
        <w:rPr>
          <w:rFonts w:ascii="Garamond" w:hAnsi="Garamond"/>
          <w:sz w:val="24"/>
          <w:szCs w:val="24"/>
          <w:lang w:val="en-IN"/>
        </w:rPr>
        <w:t>essor</w:t>
      </w:r>
      <w:r w:rsidRPr="00095E92">
        <w:rPr>
          <w:rFonts w:ascii="Garamond" w:hAnsi="Garamond"/>
          <w:sz w:val="24"/>
          <w:szCs w:val="24"/>
          <w:lang w:val="en-IN"/>
        </w:rPr>
        <w:t xml:space="preserve"> George </w:t>
      </w:r>
      <w:proofErr w:type="spellStart"/>
      <w:r w:rsidRPr="00095E92">
        <w:rPr>
          <w:rFonts w:ascii="Garamond" w:hAnsi="Garamond"/>
          <w:sz w:val="24"/>
          <w:szCs w:val="24"/>
          <w:lang w:val="en-IN"/>
        </w:rPr>
        <w:t>Bermann</w:t>
      </w:r>
      <w:proofErr w:type="spellEnd"/>
      <w:r w:rsidRPr="00095E92">
        <w:rPr>
          <w:rFonts w:ascii="Garamond" w:hAnsi="Garamond"/>
          <w:sz w:val="24"/>
          <w:szCs w:val="24"/>
          <w:lang w:val="en-IN"/>
        </w:rPr>
        <w:t xml:space="preserve"> – Project on the Interpretation and Application of the New York Convention by National Courts (Sep 2014 – May 2015)</w:t>
      </w:r>
    </w:p>
    <w:p w14:paraId="5AA2BAA2" w14:textId="77777777" w:rsidR="00A22EF4" w:rsidRPr="00095E92" w:rsidRDefault="00A22EF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Staff Editor, Columbia Journal of Asian Law (Sep 2014 – May 2015)</w:t>
      </w:r>
    </w:p>
    <w:p w14:paraId="0CB68AC5" w14:textId="77777777" w:rsidR="00A22EF4" w:rsidRPr="00095E92" w:rsidRDefault="00A22EF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 xml:space="preserve">Chief Editor, Indian Journal of </w:t>
      </w:r>
      <w:proofErr w:type="gramStart"/>
      <w:r w:rsidRPr="00095E92">
        <w:rPr>
          <w:rFonts w:ascii="Garamond" w:hAnsi="Garamond"/>
          <w:sz w:val="24"/>
          <w:szCs w:val="24"/>
          <w:lang w:val="en-IN"/>
        </w:rPr>
        <w:t>Law</w:t>
      </w:r>
      <w:proofErr w:type="gramEnd"/>
      <w:r w:rsidRPr="00095E92">
        <w:rPr>
          <w:rFonts w:ascii="Garamond" w:hAnsi="Garamond"/>
          <w:sz w:val="24"/>
          <w:szCs w:val="24"/>
          <w:lang w:val="en-IN"/>
        </w:rPr>
        <w:t xml:space="preserve"> and Technology (Jul 2009 – Jun 2010)</w:t>
      </w:r>
    </w:p>
    <w:p w14:paraId="51F66648" w14:textId="77777777" w:rsidR="00A22EF4" w:rsidRPr="00095E92" w:rsidRDefault="00A22EF4" w:rsidP="006716E1">
      <w:pPr>
        <w:pStyle w:val="Normal1"/>
        <w:widowControl w:val="0"/>
        <w:numPr>
          <w:ilvl w:val="0"/>
          <w:numId w:val="2"/>
        </w:numPr>
        <w:spacing w:after="240" w:line="240" w:lineRule="auto"/>
        <w:ind w:left="284" w:hanging="284"/>
        <w:jc w:val="both"/>
        <w:rPr>
          <w:rFonts w:ascii="Garamond" w:hAnsi="Garamond"/>
          <w:sz w:val="24"/>
          <w:szCs w:val="24"/>
          <w:lang w:val="en-IN"/>
        </w:rPr>
      </w:pPr>
      <w:r w:rsidRPr="00095E92">
        <w:rPr>
          <w:rFonts w:ascii="Garamond" w:hAnsi="Garamond"/>
          <w:sz w:val="24"/>
          <w:szCs w:val="24"/>
          <w:lang w:val="en-IN"/>
        </w:rPr>
        <w:t>Editor, National Law School of India Review (Jul 2008 – Jun 2009)</w:t>
      </w:r>
    </w:p>
    <w:p w14:paraId="52F0331C" w14:textId="77777777" w:rsidR="00A22EF4" w:rsidRPr="00095E92" w:rsidRDefault="00A22EF4" w:rsidP="006716E1">
      <w:pPr>
        <w:pStyle w:val="Normal1"/>
        <w:widowControl w:val="0"/>
        <w:spacing w:after="120" w:line="240" w:lineRule="auto"/>
        <w:rPr>
          <w:rFonts w:ascii="Garamond" w:hAnsi="Garamond"/>
          <w:b/>
          <w:smallCaps/>
          <w:color w:val="365F91" w:themeColor="accent1" w:themeShade="BF"/>
          <w:sz w:val="24"/>
          <w:szCs w:val="24"/>
          <w:lang w:val="en-IN"/>
        </w:rPr>
      </w:pPr>
      <w:r w:rsidRPr="00095E92">
        <w:rPr>
          <w:rFonts w:ascii="Garamond" w:hAnsi="Garamond"/>
          <w:b/>
          <w:smallCaps/>
          <w:color w:val="365F91" w:themeColor="accent1" w:themeShade="BF"/>
          <w:sz w:val="24"/>
          <w:szCs w:val="24"/>
          <w:lang w:val="en-IN"/>
        </w:rPr>
        <w:t>PUBLICATIONS</w:t>
      </w:r>
    </w:p>
    <w:p w14:paraId="591BFAD4" w14:textId="3438C45F" w:rsidR="001A6E93" w:rsidRPr="00095E92" w:rsidRDefault="00700D75"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w:t>
      </w:r>
      <w:r w:rsidR="003F11F7" w:rsidRPr="00095E92">
        <w:rPr>
          <w:rFonts w:ascii="Garamond" w:hAnsi="Garamond"/>
          <w:i/>
          <w:iCs/>
          <w:sz w:val="24"/>
          <w:szCs w:val="24"/>
          <w:lang w:val="en-IN"/>
        </w:rPr>
        <w:t>Keeping a Distance: India’s Approach towards Investment Treaties</w:t>
      </w:r>
      <w:r w:rsidRPr="00095E92">
        <w:rPr>
          <w:rFonts w:ascii="Garamond" w:hAnsi="Garamond"/>
          <w:sz w:val="24"/>
          <w:szCs w:val="24"/>
          <w:lang w:val="en-IN"/>
        </w:rPr>
        <w:t>’ Kluwer Ar</w:t>
      </w:r>
      <w:r w:rsidR="00B52A66" w:rsidRPr="00095E92">
        <w:rPr>
          <w:rFonts w:ascii="Garamond" w:hAnsi="Garamond"/>
          <w:sz w:val="24"/>
          <w:szCs w:val="24"/>
          <w:lang w:val="en-IN"/>
        </w:rPr>
        <w:t>bitration Blog (20 October 2022) (co-authored with Anjali Anchayil)</w:t>
      </w:r>
    </w:p>
    <w:p w14:paraId="07025836" w14:textId="67E753E5" w:rsidR="00AE65E3" w:rsidRPr="00095E92" w:rsidRDefault="00AE65E3"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w:t>
      </w:r>
      <w:r w:rsidRPr="00095E92">
        <w:rPr>
          <w:rFonts w:ascii="Garamond" w:hAnsi="Garamond"/>
          <w:i/>
          <w:iCs/>
          <w:sz w:val="24"/>
          <w:szCs w:val="24"/>
          <w:lang w:val="en-IN"/>
        </w:rPr>
        <w:t>Institutional arbitration: The right choice for arbitration users in India</w:t>
      </w:r>
      <w:r w:rsidRPr="00095E92">
        <w:rPr>
          <w:rFonts w:ascii="Garamond" w:hAnsi="Garamond"/>
          <w:sz w:val="24"/>
          <w:szCs w:val="24"/>
          <w:lang w:val="en-IN"/>
        </w:rPr>
        <w:t xml:space="preserve">’ </w:t>
      </w:r>
      <w:r w:rsidR="007D6952" w:rsidRPr="00095E92">
        <w:rPr>
          <w:rFonts w:ascii="Garamond" w:hAnsi="Garamond"/>
          <w:sz w:val="24"/>
          <w:szCs w:val="24"/>
          <w:lang w:val="en-IN"/>
        </w:rPr>
        <w:t>Bar and Bench</w:t>
      </w:r>
      <w:r w:rsidRPr="00095E92">
        <w:rPr>
          <w:rFonts w:ascii="Garamond" w:hAnsi="Garamond"/>
          <w:sz w:val="24"/>
          <w:szCs w:val="24"/>
          <w:lang w:val="en-IN"/>
        </w:rPr>
        <w:t xml:space="preserve"> (</w:t>
      </w:r>
      <w:r w:rsidR="007D6952" w:rsidRPr="00095E92">
        <w:rPr>
          <w:rFonts w:ascii="Garamond" w:hAnsi="Garamond"/>
          <w:sz w:val="24"/>
          <w:szCs w:val="24"/>
          <w:lang w:val="en-IN"/>
        </w:rPr>
        <w:t xml:space="preserve">29 September </w:t>
      </w:r>
      <w:r w:rsidR="007D6952" w:rsidRPr="00095E92">
        <w:rPr>
          <w:rFonts w:ascii="Garamond" w:hAnsi="Garamond"/>
          <w:sz w:val="24"/>
          <w:szCs w:val="24"/>
          <w:lang w:val="en-IN"/>
        </w:rPr>
        <w:lastRenderedPageBreak/>
        <w:t xml:space="preserve">2022) (co-authored with Abhinav </w:t>
      </w:r>
      <w:proofErr w:type="spellStart"/>
      <w:r w:rsidR="007D6952" w:rsidRPr="00095E92">
        <w:rPr>
          <w:rFonts w:ascii="Garamond" w:hAnsi="Garamond"/>
          <w:sz w:val="24"/>
          <w:szCs w:val="24"/>
          <w:lang w:val="en-IN"/>
        </w:rPr>
        <w:t>Hansaraman</w:t>
      </w:r>
      <w:proofErr w:type="spellEnd"/>
      <w:r w:rsidR="007D6952" w:rsidRPr="00095E92">
        <w:rPr>
          <w:rFonts w:ascii="Garamond" w:hAnsi="Garamond"/>
          <w:sz w:val="24"/>
          <w:szCs w:val="24"/>
          <w:lang w:val="en-IN"/>
        </w:rPr>
        <w:t>)</w:t>
      </w:r>
    </w:p>
    <w:p w14:paraId="6755234D" w14:textId="05DCE9CF" w:rsidR="000F7426" w:rsidRPr="00095E92" w:rsidRDefault="007A41E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w:t>
      </w:r>
      <w:r w:rsidRPr="00095E92">
        <w:rPr>
          <w:rFonts w:ascii="Garamond" w:hAnsi="Garamond"/>
          <w:i/>
          <w:iCs/>
          <w:sz w:val="24"/>
          <w:szCs w:val="24"/>
          <w:lang w:val="en-IN"/>
        </w:rPr>
        <w:t xml:space="preserve">PASL v. GE: A Bittersweet </w:t>
      </w:r>
      <w:r w:rsidR="001F2583" w:rsidRPr="00095E92">
        <w:rPr>
          <w:rFonts w:ascii="Garamond" w:hAnsi="Garamond"/>
          <w:i/>
          <w:iCs/>
          <w:sz w:val="24"/>
          <w:szCs w:val="24"/>
          <w:lang w:val="en-IN"/>
        </w:rPr>
        <w:t>End</w:t>
      </w:r>
      <w:r w:rsidRPr="00095E92">
        <w:rPr>
          <w:rFonts w:ascii="Garamond" w:hAnsi="Garamond"/>
          <w:sz w:val="24"/>
          <w:szCs w:val="24"/>
          <w:lang w:val="en-IN"/>
        </w:rPr>
        <w:t>’</w:t>
      </w:r>
      <w:r w:rsidR="0056775F" w:rsidRPr="00095E92">
        <w:rPr>
          <w:rFonts w:ascii="Garamond" w:hAnsi="Garamond"/>
          <w:sz w:val="24"/>
          <w:szCs w:val="24"/>
          <w:lang w:val="en-IN"/>
        </w:rPr>
        <w:t xml:space="preserve"> </w:t>
      </w:r>
      <w:r w:rsidR="007E1F87" w:rsidRPr="00095E92">
        <w:rPr>
          <w:rFonts w:ascii="Garamond" w:hAnsi="Garamond"/>
          <w:sz w:val="24"/>
          <w:szCs w:val="24"/>
          <w:lang w:val="en-IN"/>
        </w:rPr>
        <w:t>(</w:t>
      </w:r>
      <w:r w:rsidR="0056775F" w:rsidRPr="00095E92">
        <w:rPr>
          <w:rFonts w:ascii="Garamond" w:hAnsi="Garamond"/>
          <w:sz w:val="24"/>
          <w:szCs w:val="24"/>
          <w:lang w:val="en-IN"/>
        </w:rPr>
        <w:t>2021</w:t>
      </w:r>
      <w:r w:rsidR="007E1F87" w:rsidRPr="00095E92">
        <w:rPr>
          <w:rFonts w:ascii="Garamond" w:hAnsi="Garamond"/>
          <w:sz w:val="24"/>
          <w:szCs w:val="24"/>
          <w:lang w:val="en-IN"/>
        </w:rPr>
        <w:t>) 3 NLUD Journal of Legal Studies 8</w:t>
      </w:r>
      <w:r w:rsidR="0056775F" w:rsidRPr="00095E92">
        <w:rPr>
          <w:rFonts w:ascii="Garamond" w:hAnsi="Garamond"/>
          <w:sz w:val="24"/>
          <w:szCs w:val="24"/>
          <w:lang w:val="en-IN"/>
        </w:rPr>
        <w:t xml:space="preserve"> </w:t>
      </w:r>
    </w:p>
    <w:p w14:paraId="63E5994E" w14:textId="4D343800" w:rsidR="00A22EF4" w:rsidRPr="00095E92" w:rsidRDefault="00A22EF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w:t>
      </w:r>
      <w:r w:rsidRPr="00095E92">
        <w:rPr>
          <w:rFonts w:ascii="Garamond" w:hAnsi="Garamond"/>
          <w:i/>
          <w:iCs/>
          <w:sz w:val="24"/>
          <w:szCs w:val="24"/>
          <w:lang w:val="en-IN"/>
        </w:rPr>
        <w:t>Choice of Seat or Venue: Supreme Court of India Dithers</w:t>
      </w:r>
      <w:r w:rsidRPr="00095E92">
        <w:rPr>
          <w:rFonts w:ascii="Garamond" w:hAnsi="Garamond"/>
          <w:sz w:val="24"/>
          <w:szCs w:val="24"/>
          <w:lang w:val="en-IN"/>
        </w:rPr>
        <w:t>’ Kluwer Arbitration Blog (13 May 2020) (co-authored with Anjali Anchayil)</w:t>
      </w:r>
    </w:p>
    <w:p w14:paraId="7A3720E5" w14:textId="77777777" w:rsidR="00A22EF4" w:rsidRPr="00095E92" w:rsidRDefault="00A22EF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w:t>
      </w:r>
      <w:r w:rsidRPr="00095E92">
        <w:rPr>
          <w:rFonts w:ascii="Garamond" w:hAnsi="Garamond"/>
          <w:i/>
          <w:iCs/>
          <w:sz w:val="24"/>
          <w:szCs w:val="24"/>
          <w:lang w:val="en-IN"/>
        </w:rPr>
        <w:t>A Few Steps More: Supreme Court of India Further Evolves Its Jurisprudence on the Enforcement of Foreign Awards</w:t>
      </w:r>
      <w:r w:rsidRPr="00095E92">
        <w:rPr>
          <w:rFonts w:ascii="Garamond" w:hAnsi="Garamond"/>
          <w:sz w:val="24"/>
          <w:szCs w:val="24"/>
          <w:lang w:val="en-IN"/>
        </w:rPr>
        <w:t>’ NLSIR Online (20 Apr 2020)</w:t>
      </w:r>
    </w:p>
    <w:p w14:paraId="2FF5F00C" w14:textId="77777777" w:rsidR="00A22EF4" w:rsidRPr="00095E92" w:rsidRDefault="00A22EF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w:t>
      </w:r>
      <w:r w:rsidRPr="00095E92">
        <w:rPr>
          <w:rFonts w:ascii="Garamond" w:hAnsi="Garamond"/>
          <w:i/>
          <w:sz w:val="24"/>
          <w:szCs w:val="24"/>
          <w:lang w:val="en-IN"/>
        </w:rPr>
        <w:t>Supreme Court Opens New Avenue for Enforcement in Foreign International Commercial Arbitration</w:t>
      </w:r>
      <w:r w:rsidRPr="00095E92">
        <w:rPr>
          <w:rFonts w:ascii="Garamond" w:hAnsi="Garamond"/>
          <w:sz w:val="24"/>
          <w:szCs w:val="24"/>
          <w:lang w:val="en-IN"/>
        </w:rPr>
        <w:t xml:space="preserve">’ </w:t>
      </w:r>
      <w:proofErr w:type="spellStart"/>
      <w:r w:rsidRPr="00095E92">
        <w:rPr>
          <w:rFonts w:ascii="Garamond" w:hAnsi="Garamond"/>
          <w:sz w:val="24"/>
          <w:szCs w:val="24"/>
          <w:lang w:val="en-IN"/>
        </w:rPr>
        <w:t>IndiaCorpLaw</w:t>
      </w:r>
      <w:proofErr w:type="spellEnd"/>
      <w:r w:rsidRPr="00095E92">
        <w:rPr>
          <w:rFonts w:ascii="Garamond" w:hAnsi="Garamond"/>
          <w:sz w:val="24"/>
          <w:szCs w:val="24"/>
          <w:lang w:val="en-IN"/>
        </w:rPr>
        <w:t xml:space="preserve"> Blog (7 Oct 2017)</w:t>
      </w:r>
    </w:p>
    <w:p w14:paraId="0906C3C5" w14:textId="77777777" w:rsidR="00A22EF4" w:rsidRPr="00095E92" w:rsidRDefault="00A22EF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w:t>
      </w:r>
      <w:r w:rsidRPr="00095E92">
        <w:rPr>
          <w:rFonts w:ascii="Garamond" w:hAnsi="Garamond"/>
          <w:i/>
          <w:sz w:val="24"/>
          <w:szCs w:val="24"/>
          <w:lang w:val="en-IN"/>
        </w:rPr>
        <w:t>India Secures Ex-</w:t>
      </w:r>
      <w:proofErr w:type="spellStart"/>
      <w:proofErr w:type="gramStart"/>
      <w:r w:rsidRPr="00095E92">
        <w:rPr>
          <w:rFonts w:ascii="Garamond" w:hAnsi="Garamond"/>
          <w:i/>
          <w:sz w:val="24"/>
          <w:szCs w:val="24"/>
          <w:lang w:val="en-IN"/>
        </w:rPr>
        <w:t>parte</w:t>
      </w:r>
      <w:proofErr w:type="spellEnd"/>
      <w:proofErr w:type="gramEnd"/>
      <w:r w:rsidRPr="00095E92">
        <w:rPr>
          <w:rFonts w:ascii="Garamond" w:hAnsi="Garamond"/>
          <w:i/>
          <w:sz w:val="24"/>
          <w:szCs w:val="24"/>
          <w:lang w:val="en-IN"/>
        </w:rPr>
        <w:t xml:space="preserve"> Ad-interim Injunction Restraining Vodafone BIT Arbitration</w:t>
      </w:r>
      <w:r w:rsidRPr="00095E92">
        <w:rPr>
          <w:rFonts w:ascii="Garamond" w:hAnsi="Garamond"/>
          <w:sz w:val="24"/>
          <w:szCs w:val="24"/>
          <w:lang w:val="en-IN"/>
        </w:rPr>
        <w:t>’ Kluwer Arbitration Blog (20 Sept 2017) (co-authored with Anjali Anchayil)</w:t>
      </w:r>
    </w:p>
    <w:p w14:paraId="63911403" w14:textId="77777777" w:rsidR="00A22EF4" w:rsidRPr="00095E92" w:rsidRDefault="00A22EF4" w:rsidP="006716E1">
      <w:pPr>
        <w:pStyle w:val="Normal1"/>
        <w:widowControl w:val="0"/>
        <w:numPr>
          <w:ilvl w:val="0"/>
          <w:numId w:val="2"/>
        </w:numPr>
        <w:spacing w:after="120" w:line="240" w:lineRule="auto"/>
        <w:ind w:left="284" w:hanging="284"/>
        <w:jc w:val="both"/>
        <w:rPr>
          <w:rFonts w:ascii="Garamond" w:hAnsi="Garamond"/>
          <w:sz w:val="24"/>
          <w:szCs w:val="24"/>
          <w:lang w:val="en-IN"/>
        </w:rPr>
      </w:pPr>
      <w:r w:rsidRPr="00095E92">
        <w:rPr>
          <w:rFonts w:ascii="Garamond" w:hAnsi="Garamond"/>
          <w:sz w:val="24"/>
          <w:szCs w:val="24"/>
          <w:lang w:val="en-IN"/>
        </w:rPr>
        <w:t>‘</w:t>
      </w:r>
      <w:r w:rsidRPr="00095E92">
        <w:rPr>
          <w:rFonts w:ascii="Garamond" w:hAnsi="Garamond"/>
          <w:i/>
          <w:sz w:val="24"/>
          <w:szCs w:val="24"/>
          <w:lang w:val="en-IN"/>
        </w:rPr>
        <w:t>Interpretation and Application of the New York Convention in India</w:t>
      </w:r>
      <w:r w:rsidRPr="00095E92">
        <w:rPr>
          <w:rFonts w:ascii="Garamond" w:hAnsi="Garamond"/>
          <w:sz w:val="24"/>
          <w:szCs w:val="24"/>
          <w:lang w:val="en-IN"/>
        </w:rPr>
        <w:t xml:space="preserve">’ in George </w:t>
      </w:r>
      <w:proofErr w:type="spellStart"/>
      <w:r w:rsidRPr="00095E92">
        <w:rPr>
          <w:rFonts w:ascii="Garamond" w:hAnsi="Garamond"/>
          <w:sz w:val="24"/>
          <w:szCs w:val="24"/>
          <w:lang w:val="en-IN"/>
        </w:rPr>
        <w:t>Bermann</w:t>
      </w:r>
      <w:proofErr w:type="spellEnd"/>
      <w:r w:rsidRPr="00095E92">
        <w:rPr>
          <w:rFonts w:ascii="Garamond" w:hAnsi="Garamond"/>
          <w:sz w:val="24"/>
          <w:szCs w:val="24"/>
          <w:lang w:val="en-IN"/>
        </w:rPr>
        <w:t xml:space="preserve"> (ed), Recognition and Enforcement of Foreign Arbitral Awards: The Interpretation and Application of the New York Convention by National Courts (Springer, 2017) (lead author)</w:t>
      </w:r>
    </w:p>
    <w:p w14:paraId="31633999" w14:textId="69832077" w:rsidR="00A22EF4" w:rsidRPr="00095E92" w:rsidRDefault="00A22EF4" w:rsidP="006716E1">
      <w:pPr>
        <w:pStyle w:val="Normal1"/>
        <w:widowControl w:val="0"/>
        <w:numPr>
          <w:ilvl w:val="0"/>
          <w:numId w:val="2"/>
        </w:numPr>
        <w:spacing w:after="0" w:line="240" w:lineRule="auto"/>
        <w:ind w:left="284" w:hanging="284"/>
        <w:jc w:val="both"/>
        <w:rPr>
          <w:rFonts w:ascii="Garamond" w:hAnsi="Garamond"/>
          <w:sz w:val="24"/>
          <w:szCs w:val="24"/>
          <w:lang w:val="en-IN"/>
        </w:rPr>
      </w:pPr>
      <w:r w:rsidRPr="00095E92">
        <w:rPr>
          <w:rFonts w:ascii="Garamond" w:hAnsi="Garamond"/>
          <w:sz w:val="24"/>
          <w:szCs w:val="24"/>
          <w:lang w:val="en-IN"/>
        </w:rPr>
        <w:t>‘</w:t>
      </w:r>
      <w:r w:rsidRPr="00095E92">
        <w:rPr>
          <w:rFonts w:ascii="Garamond" w:hAnsi="Garamond"/>
          <w:i/>
          <w:sz w:val="24"/>
          <w:szCs w:val="24"/>
          <w:lang w:val="en-IN"/>
        </w:rPr>
        <w:t>Patent Protection through Interim Injunctions: Adding Sting to the Enforcement of Indian Patent Law</w:t>
      </w:r>
      <w:r w:rsidRPr="00095E92">
        <w:rPr>
          <w:rFonts w:ascii="Garamond" w:hAnsi="Garamond"/>
          <w:sz w:val="24"/>
          <w:szCs w:val="24"/>
          <w:lang w:val="en-IN"/>
        </w:rPr>
        <w:t>’ (2008) 20(2) National Law School of India Review 202</w:t>
      </w:r>
    </w:p>
    <w:sectPr w:rsidR="00A22EF4" w:rsidRPr="00095E92" w:rsidSect="00D12C70">
      <w:headerReference w:type="default" r:id="rId8"/>
      <w:footerReference w:type="default" r:id="rId9"/>
      <w:pgSz w:w="11907" w:h="16839" w:code="9"/>
      <w:pgMar w:top="1440" w:right="1440" w:bottom="1440" w:left="1440" w:header="709" w:footer="70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6136" w14:textId="77777777" w:rsidR="00127A09" w:rsidRDefault="00127A09" w:rsidP="00A22EF4">
      <w:pPr>
        <w:spacing w:line="240" w:lineRule="auto"/>
      </w:pPr>
      <w:r>
        <w:separator/>
      </w:r>
    </w:p>
  </w:endnote>
  <w:endnote w:type="continuationSeparator" w:id="0">
    <w:p w14:paraId="41210E2A" w14:textId="77777777" w:rsidR="00127A09" w:rsidRDefault="00127A09" w:rsidP="00A22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20541"/>
      <w:docPartObj>
        <w:docPartGallery w:val="Page Numbers (Bottom of Page)"/>
        <w:docPartUnique/>
      </w:docPartObj>
    </w:sdtPr>
    <w:sdtEndPr>
      <w:rPr>
        <w:rFonts w:ascii="Book Antiqua" w:hAnsi="Book Antiqua"/>
        <w:noProof/>
        <w:sz w:val="23"/>
        <w:szCs w:val="23"/>
      </w:rPr>
    </w:sdtEndPr>
    <w:sdtContent>
      <w:p w14:paraId="4D88756B" w14:textId="2758330F" w:rsidR="000E6AFE" w:rsidRPr="003818F0" w:rsidRDefault="000E6AFE" w:rsidP="0070452A">
        <w:pPr>
          <w:pStyle w:val="Footer"/>
          <w:spacing w:before="240"/>
          <w:jc w:val="center"/>
          <w:rPr>
            <w:rFonts w:ascii="Book Antiqua" w:hAnsi="Book Antiqua"/>
            <w:sz w:val="23"/>
            <w:szCs w:val="23"/>
          </w:rPr>
        </w:pPr>
        <w:r w:rsidRPr="003818F0">
          <w:rPr>
            <w:rFonts w:ascii="Book Antiqua" w:hAnsi="Book Antiqua"/>
            <w:sz w:val="23"/>
            <w:szCs w:val="23"/>
          </w:rPr>
          <w:fldChar w:fldCharType="begin"/>
        </w:r>
        <w:r w:rsidRPr="003818F0">
          <w:rPr>
            <w:rFonts w:ascii="Book Antiqua" w:hAnsi="Book Antiqua"/>
            <w:sz w:val="23"/>
            <w:szCs w:val="23"/>
          </w:rPr>
          <w:instrText xml:space="preserve"> PAGE   \* MERGEFORMAT </w:instrText>
        </w:r>
        <w:r w:rsidRPr="003818F0">
          <w:rPr>
            <w:rFonts w:ascii="Book Antiqua" w:hAnsi="Book Antiqua"/>
            <w:sz w:val="23"/>
            <w:szCs w:val="23"/>
          </w:rPr>
          <w:fldChar w:fldCharType="separate"/>
        </w:r>
        <w:r w:rsidRPr="003818F0">
          <w:rPr>
            <w:rFonts w:ascii="Book Antiqua" w:hAnsi="Book Antiqua"/>
            <w:noProof/>
            <w:sz w:val="23"/>
            <w:szCs w:val="23"/>
          </w:rPr>
          <w:t>2</w:t>
        </w:r>
        <w:r w:rsidRPr="003818F0">
          <w:rPr>
            <w:rFonts w:ascii="Book Antiqua" w:hAnsi="Book Antiqua"/>
            <w:noProof/>
            <w:sz w:val="23"/>
            <w:szCs w:val="23"/>
          </w:rPr>
          <w:fldChar w:fldCharType="end"/>
        </w:r>
      </w:p>
    </w:sdtContent>
  </w:sdt>
  <w:p w14:paraId="58260FB1" w14:textId="77777777" w:rsidR="000E6AFE" w:rsidRDefault="000E6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F42E" w14:textId="77777777" w:rsidR="00127A09" w:rsidRDefault="00127A09" w:rsidP="00A22EF4">
      <w:pPr>
        <w:spacing w:line="240" w:lineRule="auto"/>
      </w:pPr>
      <w:r>
        <w:separator/>
      </w:r>
    </w:p>
  </w:footnote>
  <w:footnote w:type="continuationSeparator" w:id="0">
    <w:p w14:paraId="76439FB4" w14:textId="77777777" w:rsidR="00127A09" w:rsidRDefault="00127A09" w:rsidP="00A22E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0089" w14:textId="0D3D0AD6" w:rsidR="00282E7A" w:rsidRPr="002D6FE4" w:rsidRDefault="00282E7A" w:rsidP="00282E7A">
    <w:pPr>
      <w:pStyle w:val="Header"/>
      <w:jc w:val="right"/>
      <w:rPr>
        <w:rFonts w:ascii="Garamond" w:hAnsi="Garamond" w:cs="Times New Roman"/>
        <w:b/>
        <w:bCs/>
        <w:sz w:val="21"/>
        <w:szCs w:val="21"/>
      </w:rPr>
    </w:pPr>
    <w:r w:rsidRPr="002D6FE4">
      <w:rPr>
        <w:rFonts w:ascii="Garamond" w:hAnsi="Garamond" w:cs="Times New Roman"/>
        <w:b/>
        <w:bCs/>
        <w:sz w:val="21"/>
        <w:szCs w:val="21"/>
      </w:rPr>
      <w:t>Ashutosh Kumar – CV</w:t>
    </w:r>
  </w:p>
  <w:p w14:paraId="6FE5D3EC" w14:textId="0FC5F96F" w:rsidR="00900DC9" w:rsidRPr="002D6FE4" w:rsidRDefault="00900DC9" w:rsidP="00282E7A">
    <w:pPr>
      <w:pStyle w:val="Header"/>
      <w:jc w:val="right"/>
      <w:rPr>
        <w:rFonts w:ascii="Garamond" w:hAnsi="Garamond" w:cs="Times New Roman"/>
        <w:b/>
        <w:bCs/>
        <w:sz w:val="21"/>
        <w:szCs w:val="21"/>
      </w:rPr>
    </w:pPr>
    <w:r w:rsidRPr="002D6FE4">
      <w:rPr>
        <w:rFonts w:ascii="Garamond" w:hAnsi="Garamond" w:cs="Times New Roman"/>
        <w:b/>
        <w:bCs/>
        <w:sz w:val="21"/>
        <w:szCs w:val="21"/>
      </w:rPr>
      <w:t xml:space="preserve">As of </w:t>
    </w:r>
    <w:r w:rsidR="002D6FE4" w:rsidRPr="002D6FE4">
      <w:rPr>
        <w:rFonts w:ascii="Garamond" w:hAnsi="Garamond" w:cs="Times New Roman"/>
        <w:b/>
        <w:bCs/>
        <w:sz w:val="21"/>
        <w:szCs w:val="21"/>
      </w:rPr>
      <w:t>10</w:t>
    </w:r>
    <w:r w:rsidRPr="002D6FE4">
      <w:rPr>
        <w:rFonts w:ascii="Garamond" w:hAnsi="Garamond" w:cs="Times New Roman"/>
        <w:b/>
        <w:bCs/>
        <w:sz w:val="21"/>
        <w:szCs w:val="21"/>
      </w:rPr>
      <w:t xml:space="preserve"> </w:t>
    </w:r>
    <w:r w:rsidR="002D6FE4" w:rsidRPr="002D6FE4">
      <w:rPr>
        <w:rFonts w:ascii="Garamond" w:hAnsi="Garamond" w:cs="Times New Roman"/>
        <w:b/>
        <w:bCs/>
        <w:sz w:val="21"/>
        <w:szCs w:val="21"/>
      </w:rPr>
      <w:t>July</w:t>
    </w:r>
    <w:r w:rsidRPr="002D6FE4">
      <w:rPr>
        <w:rFonts w:ascii="Garamond" w:hAnsi="Garamond" w:cs="Times New Roman"/>
        <w:b/>
        <w:bCs/>
        <w:sz w:val="21"/>
        <w:szCs w:val="21"/>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32FA5"/>
    <w:multiLevelType w:val="hybridMultilevel"/>
    <w:tmpl w:val="09BA9E3A"/>
    <w:lvl w:ilvl="0" w:tplc="FBFEDA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1D04BD"/>
    <w:multiLevelType w:val="hybridMultilevel"/>
    <w:tmpl w:val="E05842C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37579430">
    <w:abstractNumId w:val="0"/>
  </w:num>
  <w:num w:numId="2" w16cid:durableId="34321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22EF4"/>
    <w:rsid w:val="00043318"/>
    <w:rsid w:val="0006632D"/>
    <w:rsid w:val="00071BDA"/>
    <w:rsid w:val="0008586F"/>
    <w:rsid w:val="00095E92"/>
    <w:rsid w:val="000A6E3F"/>
    <w:rsid w:val="000E1A7B"/>
    <w:rsid w:val="000E6AFE"/>
    <w:rsid w:val="000F1AFA"/>
    <w:rsid w:val="000F7426"/>
    <w:rsid w:val="00117776"/>
    <w:rsid w:val="001239D5"/>
    <w:rsid w:val="00127A09"/>
    <w:rsid w:val="001A6E93"/>
    <w:rsid w:val="001D71A6"/>
    <w:rsid w:val="001E6EFE"/>
    <w:rsid w:val="001F2583"/>
    <w:rsid w:val="001F3841"/>
    <w:rsid w:val="001F7962"/>
    <w:rsid w:val="00225E89"/>
    <w:rsid w:val="00252C26"/>
    <w:rsid w:val="00282E7A"/>
    <w:rsid w:val="00285F8C"/>
    <w:rsid w:val="002D6FE4"/>
    <w:rsid w:val="002F50F5"/>
    <w:rsid w:val="002F6C05"/>
    <w:rsid w:val="003145C3"/>
    <w:rsid w:val="00325885"/>
    <w:rsid w:val="003818F0"/>
    <w:rsid w:val="003B1C4F"/>
    <w:rsid w:val="003B78E5"/>
    <w:rsid w:val="003B7A7D"/>
    <w:rsid w:val="003C14BF"/>
    <w:rsid w:val="003D0A09"/>
    <w:rsid w:val="003D18B2"/>
    <w:rsid w:val="003D7F75"/>
    <w:rsid w:val="003E6156"/>
    <w:rsid w:val="003F11F7"/>
    <w:rsid w:val="00446278"/>
    <w:rsid w:val="004547F1"/>
    <w:rsid w:val="00483AC6"/>
    <w:rsid w:val="00483F5B"/>
    <w:rsid w:val="004B6FA1"/>
    <w:rsid w:val="004D0B77"/>
    <w:rsid w:val="004D676F"/>
    <w:rsid w:val="004F65F2"/>
    <w:rsid w:val="0053323E"/>
    <w:rsid w:val="0056775F"/>
    <w:rsid w:val="00583DE2"/>
    <w:rsid w:val="00593959"/>
    <w:rsid w:val="005A30CC"/>
    <w:rsid w:val="005C7D22"/>
    <w:rsid w:val="0066704B"/>
    <w:rsid w:val="006716E1"/>
    <w:rsid w:val="00675AAE"/>
    <w:rsid w:val="0068072C"/>
    <w:rsid w:val="00681DFF"/>
    <w:rsid w:val="006951E6"/>
    <w:rsid w:val="006B74EF"/>
    <w:rsid w:val="006C153E"/>
    <w:rsid w:val="006E4944"/>
    <w:rsid w:val="006E728D"/>
    <w:rsid w:val="006F0EAE"/>
    <w:rsid w:val="006F6B3F"/>
    <w:rsid w:val="006F7449"/>
    <w:rsid w:val="00700D75"/>
    <w:rsid w:val="0070452A"/>
    <w:rsid w:val="00723A6E"/>
    <w:rsid w:val="007473B4"/>
    <w:rsid w:val="00751077"/>
    <w:rsid w:val="007A1700"/>
    <w:rsid w:val="007A41E4"/>
    <w:rsid w:val="007D3ADC"/>
    <w:rsid w:val="007D6952"/>
    <w:rsid w:val="007E1F87"/>
    <w:rsid w:val="0080386F"/>
    <w:rsid w:val="00804AF5"/>
    <w:rsid w:val="00850EAC"/>
    <w:rsid w:val="0085364C"/>
    <w:rsid w:val="00871EB4"/>
    <w:rsid w:val="008B3544"/>
    <w:rsid w:val="008C3DEC"/>
    <w:rsid w:val="008D39EA"/>
    <w:rsid w:val="00900DC9"/>
    <w:rsid w:val="00920274"/>
    <w:rsid w:val="00943A05"/>
    <w:rsid w:val="00950122"/>
    <w:rsid w:val="00995CC9"/>
    <w:rsid w:val="009A324C"/>
    <w:rsid w:val="00A22EF4"/>
    <w:rsid w:val="00A3056C"/>
    <w:rsid w:val="00AE65E3"/>
    <w:rsid w:val="00AF705D"/>
    <w:rsid w:val="00B21AEA"/>
    <w:rsid w:val="00B464D0"/>
    <w:rsid w:val="00B52A66"/>
    <w:rsid w:val="00B55ED8"/>
    <w:rsid w:val="00B8794B"/>
    <w:rsid w:val="00BB44E5"/>
    <w:rsid w:val="00C64C3B"/>
    <w:rsid w:val="00C80245"/>
    <w:rsid w:val="00C8506D"/>
    <w:rsid w:val="00C96CC9"/>
    <w:rsid w:val="00CC69AB"/>
    <w:rsid w:val="00D123B9"/>
    <w:rsid w:val="00D12C70"/>
    <w:rsid w:val="00D26796"/>
    <w:rsid w:val="00DD0B52"/>
    <w:rsid w:val="00DE211D"/>
    <w:rsid w:val="00DF671F"/>
    <w:rsid w:val="00E07EEB"/>
    <w:rsid w:val="00E90C5F"/>
    <w:rsid w:val="00EA203A"/>
    <w:rsid w:val="00EA4DE1"/>
    <w:rsid w:val="00ED2BEB"/>
    <w:rsid w:val="00EF2583"/>
    <w:rsid w:val="00F10496"/>
    <w:rsid w:val="00F27D92"/>
    <w:rsid w:val="00F3351E"/>
    <w:rsid w:val="00F35530"/>
    <w:rsid w:val="00F6467F"/>
    <w:rsid w:val="00F7237D"/>
    <w:rsid w:val="00F738F3"/>
    <w:rsid w:val="00F77653"/>
    <w:rsid w:val="00F92DA2"/>
    <w:rsid w:val="00FD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ED828"/>
  <w15:chartTrackingRefBased/>
  <w15:docId w15:val="{8ECBC484-BB87-491A-BD1B-FAE969BA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122"/>
    <w:pPr>
      <w:spacing w:after="0"/>
      <w:jc w:val="both"/>
    </w:pPr>
    <w:rPr>
      <w:rFonts w:ascii="Times New Roman" w:hAnsi="Times New Roman"/>
      <w:sz w:val="24"/>
      <w:lang w:val="en-IN"/>
    </w:rPr>
  </w:style>
  <w:style w:type="paragraph" w:styleId="Heading1">
    <w:name w:val="heading 1"/>
    <w:basedOn w:val="Normal"/>
    <w:next w:val="Normal"/>
    <w:link w:val="Heading1Char"/>
    <w:uiPriority w:val="9"/>
    <w:qFormat/>
    <w:rsid w:val="00446278"/>
    <w:pPr>
      <w:keepNext/>
      <w:keepLines/>
      <w:spacing w:after="24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446278"/>
    <w:pPr>
      <w:keepNext/>
      <w:keepLines/>
      <w:spacing w:after="12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278"/>
    <w:rPr>
      <w:rFonts w:ascii="Times New Roman" w:eastAsiaTheme="majorEastAsia" w:hAnsi="Times New Roman" w:cstheme="majorBidi"/>
      <w:b/>
      <w:bCs/>
      <w:sz w:val="28"/>
      <w:szCs w:val="28"/>
      <w:lang w:val="en-IN"/>
    </w:rPr>
  </w:style>
  <w:style w:type="character" w:customStyle="1" w:styleId="Heading2Char">
    <w:name w:val="Heading 2 Char"/>
    <w:basedOn w:val="DefaultParagraphFont"/>
    <w:link w:val="Heading2"/>
    <w:uiPriority w:val="9"/>
    <w:semiHidden/>
    <w:rsid w:val="00446278"/>
    <w:rPr>
      <w:rFonts w:ascii="Times New Roman" w:eastAsiaTheme="majorEastAsia" w:hAnsi="Times New Roman" w:cstheme="majorBidi"/>
      <w:b/>
      <w:bCs/>
      <w:sz w:val="24"/>
      <w:szCs w:val="26"/>
      <w:lang w:val="en-IN"/>
    </w:rPr>
  </w:style>
  <w:style w:type="paragraph" w:customStyle="1" w:styleId="Normal1">
    <w:name w:val="Normal1"/>
    <w:rsid w:val="00A22EF4"/>
    <w:pPr>
      <w:pBdr>
        <w:top w:val="nil"/>
        <w:left w:val="nil"/>
        <w:bottom w:val="nil"/>
        <w:right w:val="nil"/>
        <w:between w:val="nil"/>
      </w:pBdr>
    </w:pPr>
    <w:rPr>
      <w:rFonts w:ascii="Times New Roman" w:eastAsia="Times New Roman" w:hAnsi="Times New Roman" w:cs="Times New Roman"/>
      <w:color w:val="000000"/>
      <w:lang w:val="en-GB"/>
    </w:rPr>
  </w:style>
  <w:style w:type="paragraph" w:styleId="Header">
    <w:name w:val="header"/>
    <w:basedOn w:val="Normal"/>
    <w:link w:val="HeaderChar"/>
    <w:uiPriority w:val="99"/>
    <w:unhideWhenUsed/>
    <w:rsid w:val="00A22EF4"/>
    <w:pPr>
      <w:tabs>
        <w:tab w:val="center" w:pos="4680"/>
        <w:tab w:val="right" w:pos="9360"/>
      </w:tabs>
      <w:spacing w:line="240" w:lineRule="auto"/>
    </w:pPr>
  </w:style>
  <w:style w:type="character" w:customStyle="1" w:styleId="HeaderChar">
    <w:name w:val="Header Char"/>
    <w:basedOn w:val="DefaultParagraphFont"/>
    <w:link w:val="Header"/>
    <w:uiPriority w:val="99"/>
    <w:rsid w:val="00A22EF4"/>
    <w:rPr>
      <w:rFonts w:ascii="Times New Roman" w:hAnsi="Times New Roman"/>
      <w:sz w:val="24"/>
      <w:lang w:val="en-IN"/>
    </w:rPr>
  </w:style>
  <w:style w:type="paragraph" w:styleId="Footer">
    <w:name w:val="footer"/>
    <w:basedOn w:val="Normal"/>
    <w:link w:val="FooterChar"/>
    <w:uiPriority w:val="99"/>
    <w:unhideWhenUsed/>
    <w:rsid w:val="00A22EF4"/>
    <w:pPr>
      <w:tabs>
        <w:tab w:val="center" w:pos="4680"/>
        <w:tab w:val="right" w:pos="9360"/>
      </w:tabs>
      <w:spacing w:line="240" w:lineRule="auto"/>
    </w:pPr>
  </w:style>
  <w:style w:type="character" w:customStyle="1" w:styleId="FooterChar">
    <w:name w:val="Footer Char"/>
    <w:basedOn w:val="DefaultParagraphFont"/>
    <w:link w:val="Footer"/>
    <w:uiPriority w:val="99"/>
    <w:rsid w:val="00A22EF4"/>
    <w:rPr>
      <w:rFonts w:ascii="Times New Roman" w:hAnsi="Times New Roman"/>
      <w:sz w:val="24"/>
      <w:lang w:val="en-IN"/>
    </w:rPr>
  </w:style>
  <w:style w:type="table" w:styleId="TableGrid">
    <w:name w:val="Table Grid"/>
    <w:basedOn w:val="TableNormal"/>
    <w:uiPriority w:val="59"/>
    <w:rsid w:val="00F1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8B1D-BDDB-4ED4-973B-B0D6B904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Kumar</dc:creator>
  <cp:keywords/>
  <dc:description/>
  <cp:lastModifiedBy>Ashutosh Kumar</cp:lastModifiedBy>
  <cp:revision>93</cp:revision>
  <dcterms:created xsi:type="dcterms:W3CDTF">2020-09-13T05:36:00Z</dcterms:created>
  <dcterms:modified xsi:type="dcterms:W3CDTF">2023-07-13T05:46:00Z</dcterms:modified>
</cp:coreProperties>
</file>